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5A8C" w:rsidRPr="00AD7933" w:rsidRDefault="00E34F15" w:rsidP="0013088E">
      <w:pPr>
        <w:jc w:val="right"/>
        <w:rPr>
          <w:rFonts w:cs="David"/>
          <w:sz w:val="28"/>
          <w:szCs w:val="28"/>
          <w:rtl/>
        </w:rPr>
      </w:pPr>
      <w:bookmarkStart w:id="0" w:name="_GoBack"/>
      <w:bookmarkEnd w:id="0"/>
      <w:r>
        <w:rPr>
          <w:rFonts w:cs="David" w:hint="cs"/>
          <w:sz w:val="28"/>
          <w:szCs w:val="28"/>
          <w:rtl/>
        </w:rPr>
        <w:t>פברוא</w:t>
      </w:r>
      <w:r w:rsidR="00DB5A8C">
        <w:rPr>
          <w:rFonts w:cs="David" w:hint="cs"/>
          <w:sz w:val="28"/>
          <w:szCs w:val="28"/>
          <w:rtl/>
        </w:rPr>
        <w:t>ר</w:t>
      </w:r>
      <w:r w:rsidR="00DB5A8C" w:rsidRPr="00AD7933">
        <w:rPr>
          <w:rFonts w:cs="David" w:hint="cs"/>
          <w:sz w:val="28"/>
          <w:szCs w:val="28"/>
          <w:rtl/>
        </w:rPr>
        <w:t xml:space="preserve"> 201</w:t>
      </w:r>
      <w:r w:rsidR="00DB5A8C">
        <w:rPr>
          <w:rFonts w:cs="David" w:hint="cs"/>
          <w:sz w:val="28"/>
          <w:szCs w:val="28"/>
          <w:rtl/>
        </w:rPr>
        <w:t>7</w:t>
      </w:r>
    </w:p>
    <w:p w:rsidR="00E34F15" w:rsidRDefault="00DB5A8C" w:rsidP="0013088E">
      <w:pPr>
        <w:spacing w:after="0"/>
        <w:ind w:left="-1389"/>
        <w:jc w:val="center"/>
        <w:rPr>
          <w:rFonts w:cs="David"/>
          <w:b/>
          <w:bCs/>
          <w:sz w:val="28"/>
          <w:szCs w:val="28"/>
          <w:u w:val="single"/>
          <w:rtl/>
        </w:rPr>
      </w:pPr>
      <w:r>
        <w:rPr>
          <w:rFonts w:cs="David" w:hint="cs"/>
          <w:b/>
          <w:bCs/>
          <w:sz w:val="28"/>
          <w:szCs w:val="28"/>
          <w:u w:val="single"/>
          <w:rtl/>
        </w:rPr>
        <w:t xml:space="preserve">שינוי יישום חוק המזונות (הבטחת תשלום) </w:t>
      </w:r>
    </w:p>
    <w:p w:rsidR="00E34F15" w:rsidRPr="0013088E" w:rsidRDefault="00E34F15" w:rsidP="0013088E">
      <w:pPr>
        <w:spacing w:after="0"/>
        <w:ind w:left="-1389"/>
        <w:rPr>
          <w:rFonts w:cs="David"/>
          <w:b/>
          <w:bCs/>
          <w:sz w:val="24"/>
          <w:szCs w:val="24"/>
          <w:u w:val="single"/>
        </w:rPr>
      </w:pPr>
      <w:r w:rsidRPr="0013088E">
        <w:rPr>
          <w:rFonts w:cs="David" w:hint="cs"/>
          <w:b/>
          <w:bCs/>
          <w:sz w:val="24"/>
          <w:szCs w:val="24"/>
          <w:rtl/>
        </w:rPr>
        <w:t>הבעיה</w:t>
      </w:r>
    </w:p>
    <w:p w:rsidR="00E34F15" w:rsidRPr="0013088E" w:rsidRDefault="00E34F15" w:rsidP="0013088E">
      <w:pPr>
        <w:spacing w:after="0"/>
        <w:ind w:left="-1382"/>
        <w:jc w:val="both"/>
        <w:rPr>
          <w:rFonts w:cs="David"/>
          <w:b/>
          <w:bCs/>
          <w:sz w:val="24"/>
          <w:szCs w:val="24"/>
          <w:rtl/>
        </w:rPr>
      </w:pPr>
      <w:r w:rsidRPr="0013088E">
        <w:rPr>
          <w:rFonts w:cs="David" w:hint="cs"/>
          <w:sz w:val="24"/>
          <w:szCs w:val="24"/>
          <w:rtl/>
        </w:rPr>
        <w:t xml:space="preserve">ילדי גרושים עוברים יחד עם הוריהם משבר רב-ממדי הנמשך לפני ואחרי מועד הגירושין בפועל, שחומרתו מחריפה על רקע הפרעות נפשיות ואלימות במשפחה. מחוקקי חוק המזונות (הבטחת תשלום) </w:t>
      </w:r>
      <w:proofErr w:type="spellStart"/>
      <w:r w:rsidRPr="0013088E">
        <w:rPr>
          <w:rFonts w:cs="David" w:hint="cs"/>
          <w:sz w:val="24"/>
          <w:szCs w:val="24"/>
          <w:rtl/>
        </w:rPr>
        <w:t>התשל"ב</w:t>
      </w:r>
      <w:proofErr w:type="spellEnd"/>
      <w:r w:rsidRPr="0013088E">
        <w:rPr>
          <w:rFonts w:cs="David" w:hint="cs"/>
          <w:sz w:val="24"/>
          <w:szCs w:val="24"/>
          <w:rtl/>
        </w:rPr>
        <w:t xml:space="preserve">- 1972  ביקשו לחסוך </w:t>
      </w:r>
      <w:proofErr w:type="spellStart"/>
      <w:r w:rsidRPr="0013088E">
        <w:rPr>
          <w:rFonts w:cs="David" w:hint="cs"/>
          <w:sz w:val="24"/>
          <w:szCs w:val="24"/>
          <w:rtl/>
        </w:rPr>
        <w:t>מאמהות</w:t>
      </w:r>
      <w:proofErr w:type="spellEnd"/>
      <w:r w:rsidRPr="0013088E">
        <w:rPr>
          <w:rFonts w:cs="David" w:hint="cs"/>
          <w:sz w:val="24"/>
          <w:szCs w:val="24"/>
          <w:rtl/>
        </w:rPr>
        <w:t xml:space="preserve"> פרודות וגרושות פנייה להליך המייגע והמלחמתי של ההוצאה לפועל לטובת מימוש הזכות המשפטית של ילדיהן, כאשר האב אינו משלם כלל או אינו משלם בעתם את מזונות הילדים כפי שנפסקו לו על פי דין. החוק מאפשר לזכאים לקבל דמי מזונות בסיסים מהמוסד לביטוח לאומי, אשר גובה את הכספים חזרה מן האב. אך תקנות חוק המזונות (הבטחת תשלום) התשל"ג-1972 קובעות כי כל שקל של הכנסת האם מעל כ- 600 ש"ח (</w:t>
      </w:r>
      <w:r w:rsidRPr="0013088E">
        <w:rPr>
          <w:rFonts w:cs="David"/>
          <w:sz w:val="24"/>
          <w:szCs w:val="24"/>
        </w:rPr>
        <w:t>disregard</w:t>
      </w:r>
      <w:r w:rsidRPr="0013088E">
        <w:rPr>
          <w:rFonts w:cs="David" w:hint="cs"/>
          <w:sz w:val="24"/>
          <w:szCs w:val="24"/>
          <w:rtl/>
        </w:rPr>
        <w:t xml:space="preserve">) מביא לקיזוז של 60 אגורות מדמי המזונות המשולמים באמצעות המוסד לביטוח לאומי עד לנקודת איפוס. החוק מן הצד האחד מגבה ילדים שאביהם אינו תומך בהם, אבל מן הצד האחר, פוגע ביכולת ההשתכרות של אימם! בתקופה שבה שני בני זוג נשואים מן המעמד הביניים בקושי מתמודדים כלכלית, </w:t>
      </w:r>
      <w:r w:rsidRPr="0013088E">
        <w:rPr>
          <w:rFonts w:cs="David" w:hint="cs"/>
          <w:b/>
          <w:bCs/>
          <w:sz w:val="24"/>
          <w:szCs w:val="24"/>
          <w:rtl/>
        </w:rPr>
        <w:t>המכשול תעסוקתי ושיקומי הנובע מחוק המזונות במתכונתו הנוכחית מותיר</w:t>
      </w:r>
      <w:r w:rsidR="0013088E" w:rsidRPr="0013088E">
        <w:rPr>
          <w:rFonts w:cs="David" w:hint="cs"/>
          <w:b/>
          <w:bCs/>
          <w:sz w:val="24"/>
          <w:szCs w:val="24"/>
          <w:rtl/>
        </w:rPr>
        <w:t xml:space="preserve"> מצד אחד</w:t>
      </w:r>
      <w:r w:rsidRPr="0013088E">
        <w:rPr>
          <w:rFonts w:cs="David" w:hint="cs"/>
          <w:b/>
          <w:bCs/>
          <w:sz w:val="24"/>
          <w:szCs w:val="24"/>
          <w:rtl/>
        </w:rPr>
        <w:t xml:space="preserve"> אלפי </w:t>
      </w:r>
      <w:r w:rsidR="0013088E" w:rsidRPr="0013088E">
        <w:rPr>
          <w:rFonts w:cs="David" w:hint="cs"/>
          <w:b/>
          <w:bCs/>
          <w:sz w:val="24"/>
          <w:szCs w:val="24"/>
          <w:rtl/>
        </w:rPr>
        <w:t>ילדים להורים גרושים בעוני מחפיר ומצד שני נשים שאינן יכולות להשתכר ולחיות ברווחה כלכלית- דבר הפוגע בביטחון התזונתי שלהן ושל ילדיהם.</w:t>
      </w:r>
    </w:p>
    <w:p w:rsidR="00E34F15" w:rsidRPr="0013088E" w:rsidRDefault="00E34F15" w:rsidP="0013088E">
      <w:pPr>
        <w:spacing w:after="0"/>
        <w:ind w:left="-1389"/>
        <w:jc w:val="both"/>
        <w:rPr>
          <w:rFonts w:cs="David"/>
          <w:sz w:val="24"/>
          <w:szCs w:val="24"/>
          <w:rtl/>
        </w:rPr>
      </w:pPr>
    </w:p>
    <w:p w:rsidR="00E34F15" w:rsidRPr="0013088E" w:rsidRDefault="0013088E" w:rsidP="0013088E">
      <w:pPr>
        <w:spacing w:after="0"/>
        <w:ind w:left="-1389"/>
        <w:jc w:val="both"/>
        <w:rPr>
          <w:rFonts w:cs="David"/>
          <w:b/>
          <w:bCs/>
          <w:sz w:val="24"/>
          <w:szCs w:val="24"/>
          <w:rtl/>
        </w:rPr>
      </w:pPr>
      <w:r w:rsidRPr="0013088E">
        <w:rPr>
          <w:rFonts w:cs="David" w:hint="cs"/>
          <w:b/>
          <w:bCs/>
          <w:sz w:val="24"/>
          <w:szCs w:val="24"/>
          <w:rtl/>
        </w:rPr>
        <w:t xml:space="preserve">הפתרון </w:t>
      </w:r>
      <w:r w:rsidR="00E34F15" w:rsidRPr="0013088E">
        <w:rPr>
          <w:rFonts w:cs="David" w:hint="cs"/>
          <w:b/>
          <w:bCs/>
          <w:sz w:val="24"/>
          <w:szCs w:val="24"/>
          <w:rtl/>
        </w:rPr>
        <w:t>המוצע ויתרונותיו</w:t>
      </w:r>
    </w:p>
    <w:p w:rsidR="00DB5A8C" w:rsidRPr="0013088E" w:rsidRDefault="00DB5A8C" w:rsidP="0013088E">
      <w:pPr>
        <w:spacing w:after="0"/>
        <w:ind w:left="-1389" w:right="142"/>
        <w:jc w:val="both"/>
        <w:rPr>
          <w:rFonts w:cs="David"/>
          <w:sz w:val="24"/>
          <w:szCs w:val="24"/>
          <w:rtl/>
        </w:rPr>
      </w:pPr>
      <w:r w:rsidRPr="0013088E">
        <w:rPr>
          <w:rFonts w:cs="David" w:hint="cs"/>
          <w:sz w:val="24"/>
          <w:szCs w:val="24"/>
          <w:rtl/>
        </w:rPr>
        <w:t xml:space="preserve">הקואליציה להבטחת תשלום מזונות ילדים מציעה לשנות את אופן יישום חוק המזונות (הבטחת תשלום) </w:t>
      </w:r>
      <w:r w:rsidR="0061134B" w:rsidRPr="0013088E">
        <w:rPr>
          <w:rFonts w:cs="David" w:hint="cs"/>
          <w:sz w:val="24"/>
          <w:szCs w:val="24"/>
          <w:rtl/>
        </w:rPr>
        <w:t>כך שהמכשול התעסוקתי והשיקומי שמציב היישום כיום יוסר</w:t>
      </w:r>
      <w:r w:rsidR="0013088E" w:rsidRPr="0013088E">
        <w:rPr>
          <w:rFonts w:cs="David" w:hint="cs"/>
          <w:sz w:val="24"/>
          <w:szCs w:val="24"/>
          <w:rtl/>
        </w:rPr>
        <w:t>.</w:t>
      </w:r>
      <w:r w:rsidRPr="0013088E">
        <w:rPr>
          <w:rFonts w:cs="David" w:hint="cs"/>
          <w:sz w:val="24"/>
          <w:szCs w:val="24"/>
          <w:rtl/>
        </w:rPr>
        <w:t xml:space="preserve"> הקואליציה מציעה שינוי של כללי הזכאות המבוסס על שלושה מרכיבים (</w:t>
      </w:r>
      <w:r w:rsidRPr="0013088E">
        <w:rPr>
          <w:rFonts w:cs="David" w:hint="cs"/>
          <w:b/>
          <w:bCs/>
          <w:sz w:val="24"/>
          <w:szCs w:val="24"/>
          <w:rtl/>
        </w:rPr>
        <w:t>על בסיס מודל גרמני</w:t>
      </w:r>
      <w:r w:rsidRPr="0013088E">
        <w:rPr>
          <w:rFonts w:cs="David" w:hint="cs"/>
          <w:sz w:val="24"/>
          <w:szCs w:val="24"/>
          <w:rtl/>
        </w:rPr>
        <w:t>):</w:t>
      </w:r>
    </w:p>
    <w:p w:rsidR="00DB5A8C" w:rsidRPr="0013088E" w:rsidRDefault="0013088E" w:rsidP="0013088E">
      <w:pPr>
        <w:pStyle w:val="ab"/>
        <w:numPr>
          <w:ilvl w:val="0"/>
          <w:numId w:val="1"/>
        </w:numPr>
        <w:ind w:left="-1389" w:right="142"/>
        <w:jc w:val="both"/>
        <w:rPr>
          <w:rFonts w:cs="David"/>
          <w:sz w:val="24"/>
          <w:szCs w:val="24"/>
          <w:rtl/>
        </w:rPr>
      </w:pPr>
      <w:r w:rsidRPr="0013088E">
        <w:rPr>
          <w:rFonts w:cs="David" w:hint="cs"/>
          <w:sz w:val="24"/>
          <w:szCs w:val="24"/>
          <w:rtl/>
        </w:rPr>
        <w:t>בבסיס השינוי נמצא עיקרון ה</w:t>
      </w:r>
      <w:r w:rsidR="00DB5A8C" w:rsidRPr="0013088E">
        <w:rPr>
          <w:rFonts w:cs="David" w:hint="cs"/>
          <w:sz w:val="24"/>
          <w:szCs w:val="24"/>
          <w:rtl/>
        </w:rPr>
        <w:t xml:space="preserve">הפרדה בין הכנסות האם ובין מזונות ילדים– האם הגרושה מנותקת משפטית מן האב ואין לה כל קשר עם מחויבות האב כלפי ילדיו. </w:t>
      </w:r>
      <w:r w:rsidR="0061134B" w:rsidRPr="0013088E">
        <w:rPr>
          <w:rFonts w:cs="David" w:hint="cs"/>
          <w:sz w:val="24"/>
          <w:szCs w:val="24"/>
          <w:rtl/>
        </w:rPr>
        <w:t>הכנסת האם לא תשפיע על גוב</w:t>
      </w:r>
      <w:r w:rsidR="00627FE0" w:rsidRPr="0013088E">
        <w:rPr>
          <w:rFonts w:cs="David" w:hint="cs"/>
          <w:sz w:val="24"/>
          <w:szCs w:val="24"/>
          <w:rtl/>
        </w:rPr>
        <w:t xml:space="preserve">ה </w:t>
      </w:r>
      <w:r w:rsidR="0061134B" w:rsidRPr="0013088E">
        <w:rPr>
          <w:rFonts w:cs="David" w:hint="cs"/>
          <w:sz w:val="24"/>
          <w:szCs w:val="24"/>
          <w:rtl/>
        </w:rPr>
        <w:t>דמי המזונות.</w:t>
      </w:r>
    </w:p>
    <w:p w:rsidR="00DB5A8C" w:rsidRPr="0013088E" w:rsidRDefault="00DB5A8C" w:rsidP="0013088E">
      <w:pPr>
        <w:pStyle w:val="ab"/>
        <w:numPr>
          <w:ilvl w:val="0"/>
          <w:numId w:val="1"/>
        </w:numPr>
        <w:ind w:left="-1389" w:right="142"/>
        <w:jc w:val="both"/>
        <w:rPr>
          <w:rFonts w:cs="David"/>
          <w:sz w:val="24"/>
          <w:szCs w:val="24"/>
          <w:rtl/>
        </w:rPr>
      </w:pPr>
      <w:r w:rsidRPr="0013088E">
        <w:rPr>
          <w:rFonts w:cs="David" w:hint="cs"/>
          <w:sz w:val="24"/>
          <w:szCs w:val="24"/>
          <w:rtl/>
        </w:rPr>
        <w:t xml:space="preserve">הגבלת הזכאות לדמי מזונות </w:t>
      </w:r>
      <w:r w:rsidR="0061134B" w:rsidRPr="0013088E">
        <w:rPr>
          <w:rFonts w:cs="David" w:hint="cs"/>
          <w:sz w:val="24"/>
          <w:szCs w:val="24"/>
          <w:rtl/>
        </w:rPr>
        <w:t xml:space="preserve">ילדים </w:t>
      </w:r>
      <w:r w:rsidRPr="0013088E">
        <w:rPr>
          <w:rFonts w:cs="David" w:hint="cs"/>
          <w:sz w:val="24"/>
          <w:szCs w:val="24"/>
          <w:rtl/>
        </w:rPr>
        <w:t>מהמוסד לביטוח לאומי ל- 5 השנים הקשות ביותר, שבהן נדרשת היחידה החד-הורית לשרוד, להסתגל ולהתרומם (הגבלה של העברת התשלומים בלבד. האם תמשיך להיות מוכרת כזכאית המוסד לביטוח לאומי לצורך הטבות סוציאליות)</w:t>
      </w:r>
      <w:r w:rsidR="00044427">
        <w:rPr>
          <w:rFonts w:cs="David" w:hint="cs"/>
          <w:sz w:val="24"/>
          <w:szCs w:val="24"/>
          <w:rtl/>
        </w:rPr>
        <w:t>.</w:t>
      </w:r>
      <w:r w:rsidRPr="0013088E">
        <w:rPr>
          <w:rFonts w:cs="David" w:hint="cs"/>
          <w:sz w:val="24"/>
          <w:szCs w:val="24"/>
          <w:rtl/>
        </w:rPr>
        <w:t xml:space="preserve"> </w:t>
      </w:r>
    </w:p>
    <w:p w:rsidR="00DB5A8C" w:rsidRPr="0013088E" w:rsidRDefault="00DB5A8C" w:rsidP="0013088E">
      <w:pPr>
        <w:pStyle w:val="ab"/>
        <w:numPr>
          <w:ilvl w:val="0"/>
          <w:numId w:val="1"/>
        </w:numPr>
        <w:ind w:left="-1389" w:right="142"/>
        <w:jc w:val="both"/>
        <w:rPr>
          <w:rFonts w:cs="David"/>
          <w:sz w:val="24"/>
          <w:szCs w:val="24"/>
        </w:rPr>
      </w:pPr>
      <w:r w:rsidRPr="0013088E">
        <w:rPr>
          <w:rFonts w:cs="David" w:hint="cs"/>
          <w:sz w:val="24"/>
          <w:szCs w:val="24"/>
          <w:rtl/>
        </w:rPr>
        <w:t xml:space="preserve">הגבלת הזכאות רק </w:t>
      </w:r>
      <w:r w:rsidR="005D6EEA" w:rsidRPr="0013088E">
        <w:rPr>
          <w:rFonts w:cs="David" w:hint="cs"/>
          <w:sz w:val="24"/>
          <w:szCs w:val="24"/>
          <w:rtl/>
        </w:rPr>
        <w:t>למשפחות חד הוריות</w:t>
      </w:r>
      <w:r w:rsidRPr="0013088E">
        <w:rPr>
          <w:rFonts w:cs="David" w:hint="cs"/>
          <w:sz w:val="24"/>
          <w:szCs w:val="24"/>
          <w:rtl/>
        </w:rPr>
        <w:t xml:space="preserve"> </w:t>
      </w:r>
      <w:r w:rsidR="005D6EEA" w:rsidRPr="0013088E">
        <w:rPr>
          <w:rFonts w:cs="David" w:hint="cs"/>
          <w:sz w:val="24"/>
          <w:szCs w:val="24"/>
          <w:rtl/>
        </w:rPr>
        <w:t xml:space="preserve">שהכנסתן </w:t>
      </w:r>
      <w:r w:rsidRPr="0013088E">
        <w:rPr>
          <w:rFonts w:cs="David" w:hint="cs"/>
          <w:sz w:val="24"/>
          <w:szCs w:val="24"/>
          <w:rtl/>
        </w:rPr>
        <w:t>נמוכה מהתקרה.</w:t>
      </w:r>
      <w:r w:rsidR="00D24974" w:rsidRPr="0013088E">
        <w:rPr>
          <w:rFonts w:cs="David" w:hint="cs"/>
          <w:sz w:val="24"/>
          <w:szCs w:val="24"/>
          <w:rtl/>
        </w:rPr>
        <w:t xml:space="preserve"> תקרה בגובה 67% מהשכר הממוצע במשק (כ-6400 ₪)</w:t>
      </w:r>
      <w:r w:rsidRPr="0013088E">
        <w:rPr>
          <w:rFonts w:cs="David" w:hint="cs"/>
          <w:sz w:val="24"/>
          <w:szCs w:val="24"/>
          <w:rtl/>
        </w:rPr>
        <w:t>.</w:t>
      </w:r>
    </w:p>
    <w:p w:rsidR="0061134B" w:rsidRPr="0013088E" w:rsidRDefault="0061134B" w:rsidP="0013088E">
      <w:pPr>
        <w:pStyle w:val="ab"/>
        <w:ind w:left="-1389" w:right="142"/>
        <w:jc w:val="both"/>
        <w:rPr>
          <w:rFonts w:cs="David"/>
          <w:sz w:val="24"/>
          <w:szCs w:val="24"/>
          <w:rtl/>
        </w:rPr>
      </w:pPr>
    </w:p>
    <w:p w:rsidR="0061134B" w:rsidRPr="0013088E" w:rsidRDefault="0061134B" w:rsidP="0013088E">
      <w:pPr>
        <w:pStyle w:val="ab"/>
        <w:ind w:left="-1389" w:right="142"/>
        <w:jc w:val="both"/>
        <w:rPr>
          <w:rFonts w:cs="David"/>
          <w:sz w:val="24"/>
          <w:szCs w:val="24"/>
          <w:rtl/>
        </w:rPr>
      </w:pPr>
      <w:r w:rsidRPr="0013088E">
        <w:rPr>
          <w:rFonts w:cs="David" w:hint="cs"/>
          <w:sz w:val="24"/>
          <w:szCs w:val="24"/>
          <w:rtl/>
        </w:rPr>
        <w:t xml:space="preserve">בנוסף לשינוי אופן יישום חוק המזונות </w:t>
      </w:r>
      <w:r w:rsidRPr="0013088E">
        <w:rPr>
          <w:rFonts w:cs="David" w:hint="cs"/>
          <w:b/>
          <w:bCs/>
          <w:sz w:val="24"/>
          <w:szCs w:val="24"/>
          <w:rtl/>
        </w:rPr>
        <w:t>יש להחזיר את תשלום מענק העבודה עבור אמהות המקבלות את מזונות ילדיהם מה</w:t>
      </w:r>
      <w:r w:rsidR="00627FE0" w:rsidRPr="0013088E">
        <w:rPr>
          <w:rFonts w:cs="David" w:hint="cs"/>
          <w:b/>
          <w:bCs/>
          <w:sz w:val="24"/>
          <w:szCs w:val="24"/>
          <w:rtl/>
        </w:rPr>
        <w:t>מ</w:t>
      </w:r>
      <w:r w:rsidRPr="0013088E">
        <w:rPr>
          <w:rFonts w:cs="David" w:hint="cs"/>
          <w:b/>
          <w:bCs/>
          <w:sz w:val="24"/>
          <w:szCs w:val="24"/>
          <w:rtl/>
        </w:rPr>
        <w:t>וסד לביטוח לאומי</w:t>
      </w:r>
      <w:r w:rsidR="00627FE0" w:rsidRPr="0013088E">
        <w:rPr>
          <w:rFonts w:cs="David" w:hint="cs"/>
          <w:sz w:val="24"/>
          <w:szCs w:val="24"/>
          <w:rtl/>
        </w:rPr>
        <w:t>- תשלום זה מהווה</w:t>
      </w:r>
      <w:r w:rsidRPr="0013088E">
        <w:rPr>
          <w:rFonts w:cs="David" w:hint="cs"/>
          <w:sz w:val="24"/>
          <w:szCs w:val="24"/>
          <w:rtl/>
        </w:rPr>
        <w:t xml:space="preserve"> תמריץ משמעותי ליציאה לעבודה.</w:t>
      </w:r>
      <w:r w:rsidR="005D6EEA" w:rsidRPr="0013088E">
        <w:rPr>
          <w:rFonts w:cs="David" w:hint="cs"/>
          <w:sz w:val="24"/>
          <w:szCs w:val="24"/>
          <w:rtl/>
        </w:rPr>
        <w:t xml:space="preserve"> אמהות שמקבלות את התשלום ישירות מהאב זקוקות </w:t>
      </w:r>
      <w:r w:rsidR="0008562E" w:rsidRPr="0013088E">
        <w:rPr>
          <w:rFonts w:cs="David" w:hint="cs"/>
          <w:sz w:val="24"/>
          <w:szCs w:val="24"/>
          <w:rtl/>
        </w:rPr>
        <w:t xml:space="preserve">לו </w:t>
      </w:r>
      <w:r w:rsidR="005D6EEA" w:rsidRPr="0013088E">
        <w:rPr>
          <w:rFonts w:cs="David" w:hint="cs"/>
          <w:sz w:val="24"/>
          <w:szCs w:val="24"/>
          <w:rtl/>
        </w:rPr>
        <w:t>וכך גם אמהות המקבלות את התשלום מביטוח לאומי.</w:t>
      </w:r>
    </w:p>
    <w:p w:rsidR="00627FE0" w:rsidRPr="0013088E" w:rsidRDefault="00627FE0" w:rsidP="0013088E">
      <w:pPr>
        <w:pStyle w:val="ab"/>
        <w:ind w:left="-1389" w:right="142"/>
        <w:jc w:val="both"/>
        <w:rPr>
          <w:rFonts w:cs="David"/>
          <w:sz w:val="24"/>
          <w:szCs w:val="24"/>
          <w:rtl/>
        </w:rPr>
      </w:pPr>
      <w:r w:rsidRPr="0013088E">
        <w:rPr>
          <w:rFonts w:cs="David" w:hint="cs"/>
          <w:sz w:val="24"/>
          <w:szCs w:val="24"/>
          <w:rtl/>
        </w:rPr>
        <w:t>כמו כן</w:t>
      </w:r>
      <w:r w:rsidR="005D6EEA" w:rsidRPr="0013088E">
        <w:rPr>
          <w:rFonts w:cs="David" w:hint="cs"/>
          <w:sz w:val="24"/>
          <w:szCs w:val="24"/>
          <w:rtl/>
        </w:rPr>
        <w:t>,</w:t>
      </w:r>
      <w:r w:rsidRPr="0013088E">
        <w:rPr>
          <w:rFonts w:cs="David" w:hint="cs"/>
          <w:sz w:val="24"/>
          <w:szCs w:val="24"/>
          <w:rtl/>
        </w:rPr>
        <w:t xml:space="preserve"> יש ללוות את השינוי בתכנית שתנצל ביעילות את התקציבים לחד-הוריות המועברים למשרד</w:t>
      </w:r>
      <w:r w:rsidRPr="0013088E">
        <w:rPr>
          <w:rFonts w:cs="David"/>
          <w:sz w:val="24"/>
          <w:szCs w:val="24"/>
          <w:rtl/>
        </w:rPr>
        <w:t xml:space="preserve"> </w:t>
      </w:r>
      <w:r w:rsidRPr="0013088E">
        <w:rPr>
          <w:rFonts w:cs="David" w:hint="cs"/>
          <w:sz w:val="24"/>
          <w:szCs w:val="24"/>
          <w:rtl/>
        </w:rPr>
        <w:t>הכלכלה כדי לאפשר,</w:t>
      </w:r>
      <w:r w:rsidRPr="0013088E">
        <w:rPr>
          <w:rFonts w:cs="David"/>
          <w:sz w:val="24"/>
          <w:szCs w:val="24"/>
          <w:rtl/>
        </w:rPr>
        <w:t xml:space="preserve"> </w:t>
      </w:r>
      <w:r w:rsidRPr="0013088E">
        <w:rPr>
          <w:rFonts w:cs="David" w:hint="cs"/>
          <w:sz w:val="24"/>
          <w:szCs w:val="24"/>
          <w:rtl/>
        </w:rPr>
        <w:t>לעודד ולקדם</w:t>
      </w:r>
      <w:r w:rsidRPr="0013088E">
        <w:rPr>
          <w:rFonts w:cs="David"/>
          <w:sz w:val="24"/>
          <w:szCs w:val="24"/>
          <w:rtl/>
        </w:rPr>
        <w:t xml:space="preserve"> </w:t>
      </w:r>
      <w:r w:rsidRPr="0013088E">
        <w:rPr>
          <w:rFonts w:cs="David" w:hint="cs"/>
          <w:sz w:val="24"/>
          <w:szCs w:val="24"/>
          <w:rtl/>
        </w:rPr>
        <w:t>את שילובם של אמהות חד הוריות/עצמאיות בשוק</w:t>
      </w:r>
      <w:r w:rsidRPr="0013088E">
        <w:rPr>
          <w:rFonts w:cs="David"/>
          <w:sz w:val="24"/>
          <w:szCs w:val="24"/>
          <w:rtl/>
        </w:rPr>
        <w:t xml:space="preserve"> </w:t>
      </w:r>
      <w:r w:rsidRPr="0013088E">
        <w:rPr>
          <w:rFonts w:cs="David" w:hint="cs"/>
          <w:sz w:val="24"/>
          <w:szCs w:val="24"/>
          <w:rtl/>
        </w:rPr>
        <w:t>העבודה.</w:t>
      </w:r>
    </w:p>
    <w:p w:rsidR="0013088E" w:rsidRPr="0013088E" w:rsidRDefault="0013088E" w:rsidP="0013088E">
      <w:pPr>
        <w:spacing w:after="0"/>
        <w:ind w:left="-1389"/>
        <w:jc w:val="both"/>
        <w:rPr>
          <w:rFonts w:cs="David"/>
          <w:sz w:val="24"/>
          <w:szCs w:val="24"/>
          <w:rtl/>
        </w:rPr>
      </w:pPr>
      <w:r w:rsidRPr="0013088E">
        <w:rPr>
          <w:rFonts w:cs="David" w:hint="cs"/>
          <w:sz w:val="24"/>
          <w:szCs w:val="24"/>
          <w:rtl/>
        </w:rPr>
        <w:t xml:space="preserve">ההפרדה בין זכאות הילדים והכנסות האם צודקת, הגיונית ויעילה. היא </w:t>
      </w:r>
      <w:r w:rsidRPr="0013088E">
        <w:rPr>
          <w:rFonts w:ascii="David,Bold" w:cs="David" w:hint="cs"/>
          <w:b/>
          <w:bCs/>
          <w:sz w:val="24"/>
          <w:szCs w:val="24"/>
          <w:rtl/>
        </w:rPr>
        <w:t>השקעה</w:t>
      </w:r>
      <w:r w:rsidRPr="0013088E">
        <w:rPr>
          <w:rFonts w:ascii="David,Bold" w:cs="David" w:hint="cs"/>
          <w:b/>
          <w:bCs/>
          <w:sz w:val="24"/>
          <w:szCs w:val="24"/>
        </w:rPr>
        <w:t xml:space="preserve"> </w:t>
      </w:r>
      <w:r w:rsidRPr="0013088E">
        <w:rPr>
          <w:rFonts w:ascii="David,Bold" w:cs="David" w:hint="cs"/>
          <w:b/>
          <w:bCs/>
          <w:sz w:val="24"/>
          <w:szCs w:val="24"/>
          <w:rtl/>
        </w:rPr>
        <w:t>חברתית</w:t>
      </w:r>
      <w:r w:rsidRPr="0013088E">
        <w:rPr>
          <w:rFonts w:ascii="David,Bold" w:cs="David" w:hint="cs"/>
          <w:b/>
          <w:bCs/>
          <w:sz w:val="24"/>
          <w:szCs w:val="24"/>
        </w:rPr>
        <w:t xml:space="preserve"> </w:t>
      </w:r>
      <w:r w:rsidRPr="0013088E">
        <w:rPr>
          <w:rFonts w:ascii="David,Bold" w:cs="David" w:hint="cs"/>
          <w:b/>
          <w:bCs/>
          <w:sz w:val="24"/>
          <w:szCs w:val="24"/>
          <w:rtl/>
        </w:rPr>
        <w:t xml:space="preserve">כדאית: </w:t>
      </w:r>
      <w:r w:rsidRPr="0013088E">
        <w:rPr>
          <w:rFonts w:ascii="David,Bold" w:cs="David" w:hint="cs"/>
          <w:sz w:val="24"/>
          <w:szCs w:val="24"/>
          <w:rtl/>
        </w:rPr>
        <w:t>היא ת</w:t>
      </w:r>
      <w:r w:rsidRPr="0013088E">
        <w:rPr>
          <w:rFonts w:ascii="Arial" w:hAnsi="Arial" w:cs="David" w:hint="cs"/>
          <w:sz w:val="24"/>
          <w:szCs w:val="24"/>
          <w:rtl/>
        </w:rPr>
        <w:t>עודד יציאה לעבודה מוצהרת במיוחד בקרב נשים בעלות פוטנציאל השתכרות נמוך. היא תגדיל את ההכנסה הכוללת של משפחות חד-הוריות שבעבורן המוסד לביטוח לאומי משמש גורם מתווך בין האב וילדיו ותאפשר למשפחות חד הוריות אלה להשתקם, לקדם את רמת חייהן ולהגיע לעצמאות כלכלית.</w:t>
      </w:r>
      <w:r w:rsidRPr="0013088E">
        <w:rPr>
          <w:rFonts w:cs="David" w:hint="cs"/>
          <w:sz w:val="24"/>
          <w:szCs w:val="24"/>
          <w:rtl/>
        </w:rPr>
        <w:t xml:space="preserve"> המשמעות של יציאה לעבודה היא מעבר לפן הכלכלי גרידא – היא מקנה זכויות סוציאליות נלוות לעבודה, רשת חברתית רחבה יותר, מעמד חברתי טוב יותר, בריאות נפש טובה יותר, כלומר יכולת שיקומית מוגברת </w:t>
      </w:r>
      <w:r w:rsidRPr="0013088E">
        <w:rPr>
          <w:rFonts w:cs="David" w:hint="cs"/>
          <w:sz w:val="24"/>
          <w:szCs w:val="24"/>
          <w:rtl/>
        </w:rPr>
        <w:lastRenderedPageBreak/>
        <w:t>ורווחה גדולה יותר בקרב ילדים להורים גרושים. בסופו של דבר, הסרת חסם המזונות יאפשר לנשים להשתלב בתעסוקה ויחזק את הביטחון התזונתי שלהן ושל ילדיהן.</w:t>
      </w:r>
    </w:p>
    <w:p w:rsidR="0025715C" w:rsidRDefault="0025715C" w:rsidP="0013088E">
      <w:pPr>
        <w:pStyle w:val="ab"/>
        <w:ind w:left="-1389" w:right="142"/>
        <w:jc w:val="both"/>
        <w:rPr>
          <w:rFonts w:cs="David"/>
          <w:sz w:val="28"/>
          <w:szCs w:val="28"/>
        </w:rPr>
      </w:pPr>
    </w:p>
    <w:p w:rsidR="00DB5A8C" w:rsidRPr="0013088E" w:rsidRDefault="005D6EEA" w:rsidP="0013088E">
      <w:pPr>
        <w:pStyle w:val="ab"/>
        <w:autoSpaceDE w:val="0"/>
        <w:autoSpaceDN w:val="0"/>
        <w:adjustRightInd w:val="0"/>
        <w:spacing w:after="0"/>
        <w:ind w:left="-1389" w:right="142"/>
        <w:jc w:val="both"/>
        <w:rPr>
          <w:rFonts w:cs="David"/>
          <w:b/>
          <w:bCs/>
          <w:sz w:val="28"/>
          <w:szCs w:val="28"/>
          <w:u w:val="single"/>
          <w:rtl/>
        </w:rPr>
      </w:pPr>
      <w:r w:rsidRPr="0013088E">
        <w:rPr>
          <w:rFonts w:cs="David" w:hint="cs"/>
          <w:b/>
          <w:bCs/>
          <w:sz w:val="28"/>
          <w:szCs w:val="28"/>
          <w:u w:val="single"/>
          <w:rtl/>
        </w:rPr>
        <w:t xml:space="preserve">שילוב האמצעים לעיל יוביל </w:t>
      </w:r>
      <w:r w:rsidR="00ED7575" w:rsidRPr="0013088E">
        <w:rPr>
          <w:rFonts w:cs="David" w:hint="cs"/>
          <w:b/>
          <w:bCs/>
          <w:sz w:val="28"/>
          <w:szCs w:val="28"/>
          <w:u w:val="single"/>
          <w:rtl/>
        </w:rPr>
        <w:t>לשימור נשים במעגל העבודה ו</w:t>
      </w:r>
      <w:r w:rsidRPr="0013088E">
        <w:rPr>
          <w:rFonts w:cs="David" w:hint="cs"/>
          <w:b/>
          <w:bCs/>
          <w:sz w:val="28"/>
          <w:szCs w:val="28"/>
          <w:u w:val="single"/>
          <w:rtl/>
        </w:rPr>
        <w:t>לכניסתן</w:t>
      </w:r>
      <w:r w:rsidR="00ED7575" w:rsidRPr="0013088E">
        <w:rPr>
          <w:rFonts w:cs="David" w:hint="cs"/>
          <w:b/>
          <w:bCs/>
          <w:sz w:val="28"/>
          <w:szCs w:val="28"/>
          <w:u w:val="single"/>
          <w:rtl/>
        </w:rPr>
        <w:t xml:space="preserve"> של נשים</w:t>
      </w:r>
      <w:r w:rsidR="0025715C" w:rsidRPr="0013088E">
        <w:rPr>
          <w:rFonts w:cs="David" w:hint="cs"/>
          <w:b/>
          <w:bCs/>
          <w:sz w:val="28"/>
          <w:szCs w:val="28"/>
          <w:u w:val="single"/>
          <w:rtl/>
        </w:rPr>
        <w:t xml:space="preserve"> רבות למעגל העבודה הרישמי ובכך</w:t>
      </w:r>
      <w:r w:rsidRPr="0013088E">
        <w:rPr>
          <w:rFonts w:cs="David" w:hint="cs"/>
          <w:b/>
          <w:bCs/>
          <w:sz w:val="28"/>
          <w:szCs w:val="28"/>
          <w:u w:val="single"/>
          <w:rtl/>
        </w:rPr>
        <w:t xml:space="preserve"> יפחית עוני</w:t>
      </w:r>
      <w:r w:rsidR="0025715C" w:rsidRPr="0013088E">
        <w:rPr>
          <w:rFonts w:cs="David" w:hint="cs"/>
          <w:b/>
          <w:bCs/>
          <w:sz w:val="28"/>
          <w:szCs w:val="28"/>
          <w:u w:val="single"/>
          <w:rtl/>
        </w:rPr>
        <w:t xml:space="preserve"> </w:t>
      </w:r>
      <w:r w:rsidRPr="0013088E">
        <w:rPr>
          <w:rFonts w:cs="David" w:hint="cs"/>
          <w:b/>
          <w:bCs/>
          <w:sz w:val="28"/>
          <w:szCs w:val="28"/>
          <w:u w:val="single"/>
          <w:rtl/>
        </w:rPr>
        <w:t xml:space="preserve">בקרב </w:t>
      </w:r>
      <w:r w:rsidR="0025715C" w:rsidRPr="0013088E">
        <w:rPr>
          <w:rFonts w:cs="David" w:hint="cs"/>
          <w:b/>
          <w:bCs/>
          <w:sz w:val="28"/>
          <w:szCs w:val="28"/>
          <w:u w:val="single"/>
          <w:rtl/>
        </w:rPr>
        <w:t>משפחות חד הוריות.</w:t>
      </w:r>
    </w:p>
    <w:p w:rsidR="0025715C" w:rsidRPr="005D6EEA" w:rsidRDefault="0025715C" w:rsidP="0013088E">
      <w:pPr>
        <w:pStyle w:val="ab"/>
        <w:autoSpaceDE w:val="0"/>
        <w:autoSpaceDN w:val="0"/>
        <w:adjustRightInd w:val="0"/>
        <w:spacing w:after="0"/>
        <w:ind w:left="-1389" w:right="142"/>
        <w:jc w:val="both"/>
        <w:rPr>
          <w:rFonts w:cs="David"/>
          <w:b/>
          <w:bCs/>
          <w:sz w:val="28"/>
          <w:szCs w:val="28"/>
          <w:u w:val="single"/>
          <w:rtl/>
        </w:rPr>
      </w:pPr>
    </w:p>
    <w:p w:rsidR="00DB5A8C" w:rsidRPr="0013088E" w:rsidRDefault="00DB5A8C" w:rsidP="0013088E">
      <w:pPr>
        <w:pStyle w:val="ab"/>
        <w:autoSpaceDE w:val="0"/>
        <w:autoSpaceDN w:val="0"/>
        <w:adjustRightInd w:val="0"/>
        <w:spacing w:after="0"/>
        <w:ind w:left="-1389" w:right="142"/>
        <w:jc w:val="both"/>
        <w:rPr>
          <w:rFonts w:cs="David"/>
          <w:b/>
          <w:bCs/>
          <w:sz w:val="24"/>
          <w:szCs w:val="24"/>
          <w:rtl/>
        </w:rPr>
      </w:pPr>
      <w:r w:rsidRPr="0013088E">
        <w:rPr>
          <w:rFonts w:cs="David" w:hint="cs"/>
          <w:b/>
          <w:bCs/>
          <w:sz w:val="24"/>
          <w:szCs w:val="24"/>
          <w:rtl/>
        </w:rPr>
        <w:t xml:space="preserve">עלות תקציבית של </w:t>
      </w:r>
      <w:r w:rsidR="00627FE0" w:rsidRPr="0013088E">
        <w:rPr>
          <w:rFonts w:cs="David" w:hint="cs"/>
          <w:b/>
          <w:bCs/>
          <w:sz w:val="24"/>
          <w:szCs w:val="24"/>
          <w:rtl/>
        </w:rPr>
        <w:t>הפרדת הכנסת האם ממזונות הילדים</w:t>
      </w:r>
      <w:r w:rsidR="0025715C" w:rsidRPr="0013088E">
        <w:rPr>
          <w:rFonts w:cs="David" w:hint="cs"/>
          <w:b/>
          <w:bCs/>
          <w:sz w:val="24"/>
          <w:szCs w:val="24"/>
          <w:rtl/>
        </w:rPr>
        <w:t>:</w:t>
      </w:r>
    </w:p>
    <w:p w:rsidR="00DB5A8C" w:rsidRPr="0013088E" w:rsidRDefault="005D6EEA" w:rsidP="0013088E">
      <w:pPr>
        <w:autoSpaceDE w:val="0"/>
        <w:autoSpaceDN w:val="0"/>
        <w:adjustRightInd w:val="0"/>
        <w:spacing w:after="0"/>
        <w:ind w:left="-1389" w:right="142"/>
        <w:jc w:val="both"/>
        <w:rPr>
          <w:rFonts w:cs="David"/>
          <w:sz w:val="24"/>
          <w:szCs w:val="24"/>
          <w:rtl/>
        </w:rPr>
      </w:pPr>
      <w:r w:rsidRPr="0013088E">
        <w:rPr>
          <w:rFonts w:cs="David" w:hint="cs"/>
          <w:sz w:val="24"/>
          <w:szCs w:val="24"/>
          <w:rtl/>
        </w:rPr>
        <w:t xml:space="preserve">העלות התקציבית של </w:t>
      </w:r>
      <w:r w:rsidR="00627FE0" w:rsidRPr="0013088E">
        <w:rPr>
          <w:rFonts w:cs="David" w:hint="cs"/>
          <w:sz w:val="24"/>
          <w:szCs w:val="24"/>
          <w:rtl/>
        </w:rPr>
        <w:t>שינוי זה</w:t>
      </w:r>
      <w:r w:rsidR="00DB5A8C" w:rsidRPr="0013088E">
        <w:rPr>
          <w:rFonts w:cs="David" w:hint="cs"/>
          <w:sz w:val="24"/>
          <w:szCs w:val="24"/>
          <w:rtl/>
        </w:rPr>
        <w:t xml:space="preserve"> היא הסכום הנוסף שהמדינה תידרש לשלם מעבר למה שהיא נדרשת לשלם כתוצאה מההסדר הנוכחי</w:t>
      </w:r>
      <w:r w:rsidR="00627FE0" w:rsidRPr="0013088E">
        <w:rPr>
          <w:rFonts w:cs="David" w:hint="cs"/>
          <w:sz w:val="24"/>
          <w:szCs w:val="24"/>
          <w:rtl/>
        </w:rPr>
        <w:t xml:space="preserve"> עבור מזונות ילדים</w:t>
      </w:r>
      <w:r w:rsidR="00DB5A8C" w:rsidRPr="0013088E">
        <w:rPr>
          <w:rFonts w:cs="David" w:hint="cs"/>
          <w:sz w:val="24"/>
          <w:szCs w:val="24"/>
          <w:rtl/>
        </w:rPr>
        <w:t xml:space="preserve">. יש להסתכל על העלות התקציבית לשנה, ועל העלות התקציבית לטווח הארוך. </w:t>
      </w:r>
      <w:r w:rsidR="00DB5A8C" w:rsidRPr="0013088E">
        <w:rPr>
          <w:rFonts w:cs="David" w:hint="cs"/>
          <w:b/>
          <w:bCs/>
          <w:sz w:val="24"/>
          <w:szCs w:val="24"/>
          <w:rtl/>
        </w:rPr>
        <w:t>בטווח ארוך העלות תקטן היות וטווח השנים בהן נשים תקבלנה קצבה עבור הילדים יקטן</w:t>
      </w:r>
      <w:r w:rsidR="00DB5A8C" w:rsidRPr="0013088E">
        <w:rPr>
          <w:rFonts w:cs="David" w:hint="cs"/>
          <w:sz w:val="24"/>
          <w:szCs w:val="24"/>
          <w:rtl/>
        </w:rPr>
        <w:t xml:space="preserve"> (כיום הקצבה משולמת עד שהילד מגיע לגיל 18. לפי נתוני הבטל"א  ב 2015 למירב הפונות היה ילד מתחת לגיל 6</w:t>
      </w:r>
      <w:r w:rsidRPr="0013088E">
        <w:rPr>
          <w:rFonts w:cs="David" w:hint="cs"/>
          <w:sz w:val="24"/>
          <w:szCs w:val="24"/>
          <w:rtl/>
        </w:rPr>
        <w:t>, כלומר הן זכאיות לכל הפחות ל 12 שנות תשלום דמי מזונות במנגנון הנוכחי</w:t>
      </w:r>
      <w:r w:rsidR="00DB5A8C" w:rsidRPr="0013088E">
        <w:rPr>
          <w:rFonts w:cs="David" w:hint="cs"/>
          <w:sz w:val="24"/>
          <w:szCs w:val="24"/>
          <w:rtl/>
        </w:rPr>
        <w:t>).</w:t>
      </w:r>
    </w:p>
    <w:p w:rsidR="005D6EEA" w:rsidRPr="0013088E" w:rsidRDefault="005D6EEA" w:rsidP="0013088E">
      <w:pPr>
        <w:autoSpaceDE w:val="0"/>
        <w:autoSpaceDN w:val="0"/>
        <w:adjustRightInd w:val="0"/>
        <w:spacing w:after="0"/>
        <w:ind w:left="-1389" w:right="142"/>
        <w:jc w:val="both"/>
        <w:rPr>
          <w:rFonts w:cs="David"/>
          <w:b/>
          <w:bCs/>
          <w:sz w:val="24"/>
          <w:szCs w:val="24"/>
          <w:rtl/>
        </w:rPr>
      </w:pPr>
    </w:p>
    <w:p w:rsidR="00DB5A8C" w:rsidRPr="0013088E" w:rsidRDefault="00DB5A8C" w:rsidP="0013088E">
      <w:pPr>
        <w:autoSpaceDE w:val="0"/>
        <w:autoSpaceDN w:val="0"/>
        <w:adjustRightInd w:val="0"/>
        <w:spacing w:after="0"/>
        <w:ind w:left="-1389" w:right="142"/>
        <w:jc w:val="both"/>
        <w:rPr>
          <w:rFonts w:cs="David"/>
          <w:sz w:val="24"/>
          <w:szCs w:val="24"/>
          <w:rtl/>
        </w:rPr>
      </w:pPr>
      <w:r w:rsidRPr="0013088E">
        <w:rPr>
          <w:rFonts w:cs="David" w:hint="cs"/>
          <w:b/>
          <w:bCs/>
          <w:sz w:val="24"/>
          <w:szCs w:val="24"/>
          <w:rtl/>
        </w:rPr>
        <w:t>העלות התקציבית לשנה</w:t>
      </w:r>
      <w:r w:rsidRPr="0013088E">
        <w:rPr>
          <w:rFonts w:cs="David" w:hint="cs"/>
          <w:sz w:val="24"/>
          <w:szCs w:val="24"/>
          <w:rtl/>
        </w:rPr>
        <w:t xml:space="preserve"> (מבוססת על נתוני הביטוח הלאומי מ </w:t>
      </w:r>
      <w:r w:rsidR="00D24974" w:rsidRPr="0013088E">
        <w:rPr>
          <w:rFonts w:cs="David" w:hint="cs"/>
          <w:sz w:val="24"/>
          <w:szCs w:val="24"/>
          <w:rtl/>
        </w:rPr>
        <w:t>2015</w:t>
      </w:r>
      <w:r w:rsidRPr="0013088E">
        <w:rPr>
          <w:rFonts w:cs="David" w:hint="cs"/>
          <w:sz w:val="24"/>
          <w:szCs w:val="24"/>
          <w:rtl/>
        </w:rPr>
        <w:t>):</w:t>
      </w:r>
    </w:p>
    <w:p w:rsidR="00F65CAC" w:rsidRPr="0013088E" w:rsidRDefault="00DB5A8C" w:rsidP="0013088E">
      <w:pPr>
        <w:autoSpaceDE w:val="0"/>
        <w:autoSpaceDN w:val="0"/>
        <w:adjustRightInd w:val="0"/>
        <w:spacing w:after="0"/>
        <w:ind w:left="-1389" w:right="142"/>
        <w:jc w:val="both"/>
        <w:rPr>
          <w:rFonts w:cs="David"/>
          <w:sz w:val="24"/>
          <w:szCs w:val="24"/>
          <w:rtl/>
        </w:rPr>
      </w:pPr>
      <w:r w:rsidRPr="0013088E">
        <w:rPr>
          <w:rFonts w:cs="David" w:hint="cs"/>
          <w:sz w:val="24"/>
          <w:szCs w:val="24"/>
          <w:rtl/>
        </w:rPr>
        <w:t>בהנחה כי הגבייה מן החייבים  לא תפחת מ-50%</w:t>
      </w:r>
      <w:r w:rsidRPr="0013088E">
        <w:rPr>
          <w:rFonts w:cs="David" w:hint="cs"/>
          <w:sz w:val="24"/>
          <w:szCs w:val="24"/>
        </w:rPr>
        <w:t xml:space="preserve"> </w:t>
      </w:r>
      <w:r w:rsidRPr="0013088E">
        <w:rPr>
          <w:rFonts w:cs="David" w:hint="cs"/>
          <w:sz w:val="24"/>
          <w:szCs w:val="24"/>
          <w:rtl/>
        </w:rPr>
        <w:t>[</w:t>
      </w:r>
      <w:r w:rsidR="00D24974" w:rsidRPr="0013088E">
        <w:rPr>
          <w:rFonts w:cs="David" w:hint="cs"/>
          <w:sz w:val="24"/>
          <w:szCs w:val="24"/>
          <w:rtl/>
        </w:rPr>
        <w:t>ב 2013 המוסד לביטוח לאומי דווח על גביה של 48%]</w:t>
      </w:r>
      <w:r w:rsidRPr="0013088E">
        <w:rPr>
          <w:rFonts w:cs="David" w:hint="cs"/>
          <w:sz w:val="24"/>
          <w:szCs w:val="24"/>
          <w:rtl/>
        </w:rPr>
        <w:t xml:space="preserve">  העלות התקציבית לשנה שווה לסך הכולל של שווי הקיזוזים שנעשו בדמי המזונות בשל הכנסות האם, חלקי 2.</w:t>
      </w:r>
      <w:r w:rsidR="00627FE0" w:rsidRPr="0013088E">
        <w:rPr>
          <w:rFonts w:cs="David" w:hint="cs"/>
          <w:sz w:val="24"/>
          <w:szCs w:val="24"/>
          <w:rtl/>
        </w:rPr>
        <w:t xml:space="preserve"> ב</w:t>
      </w:r>
      <w:r w:rsidR="0025715C" w:rsidRPr="0013088E">
        <w:rPr>
          <w:rFonts w:cs="David" w:hint="cs"/>
          <w:sz w:val="24"/>
          <w:szCs w:val="24"/>
          <w:rtl/>
        </w:rPr>
        <w:t>-</w:t>
      </w:r>
      <w:r w:rsidR="00627FE0" w:rsidRPr="0013088E">
        <w:rPr>
          <w:rFonts w:cs="David" w:hint="cs"/>
          <w:sz w:val="24"/>
          <w:szCs w:val="24"/>
          <w:rtl/>
        </w:rPr>
        <w:t xml:space="preserve"> 44% מהתיקים מבוצעים </w:t>
      </w:r>
      <w:r w:rsidR="0025715C" w:rsidRPr="0013088E">
        <w:rPr>
          <w:rFonts w:cs="David" w:hint="cs"/>
          <w:sz w:val="24"/>
          <w:szCs w:val="24"/>
          <w:rtl/>
        </w:rPr>
        <w:t xml:space="preserve">קיזוזים, כאשר גובה הקיזוז הינו 25% מהכנסת האם (מעל סכום הדיסריגרד) מאז כניסת תיקון החוק האחרון לתוקף. </w:t>
      </w:r>
    </w:p>
    <w:p w:rsidR="00F65CAC" w:rsidRPr="0013088E" w:rsidRDefault="00F65CAC" w:rsidP="0013088E">
      <w:pPr>
        <w:autoSpaceDE w:val="0"/>
        <w:autoSpaceDN w:val="0"/>
        <w:adjustRightInd w:val="0"/>
        <w:spacing w:after="0"/>
        <w:ind w:left="-1389" w:right="142"/>
        <w:jc w:val="both"/>
        <w:rPr>
          <w:rFonts w:cs="David"/>
          <w:sz w:val="24"/>
          <w:szCs w:val="24"/>
          <w:rtl/>
        </w:rPr>
      </w:pPr>
    </w:p>
    <w:p w:rsidR="00F65CAC" w:rsidRPr="0013088E" w:rsidRDefault="00F65CAC" w:rsidP="0013088E">
      <w:pPr>
        <w:autoSpaceDE w:val="0"/>
        <w:autoSpaceDN w:val="0"/>
        <w:adjustRightInd w:val="0"/>
        <w:spacing w:after="0"/>
        <w:ind w:left="-1389"/>
        <w:jc w:val="both"/>
        <w:rPr>
          <w:rFonts w:cs="David"/>
          <w:sz w:val="24"/>
          <w:szCs w:val="24"/>
          <w:rtl/>
        </w:rPr>
      </w:pPr>
      <w:r w:rsidRPr="0013088E">
        <w:rPr>
          <w:rFonts w:cs="David" w:hint="cs"/>
          <w:sz w:val="24"/>
          <w:szCs w:val="24"/>
          <w:rtl/>
        </w:rPr>
        <w:t>ההכנסה הממוצעת של אמהות עובדות המקבלות דמי מזונות  מביטוח לאומי  היא 2,700 ₪; ההכנסה הממוצעת המקוזזת (לאחר הפחתה של 650 ₪ דיסרגרד) היא 2050 ₪. ולכן הקיזוז היה בממוצע  512 ₪ (1/4 מההכנסות המקוזזות).</w:t>
      </w:r>
    </w:p>
    <w:p w:rsidR="00F65CAC" w:rsidRPr="0013088E" w:rsidRDefault="00F65CAC" w:rsidP="0013088E">
      <w:pPr>
        <w:autoSpaceDE w:val="0"/>
        <w:autoSpaceDN w:val="0"/>
        <w:adjustRightInd w:val="0"/>
        <w:spacing w:after="0"/>
        <w:ind w:left="-1389"/>
        <w:jc w:val="both"/>
        <w:rPr>
          <w:rFonts w:cs="David"/>
          <w:sz w:val="24"/>
          <w:szCs w:val="24"/>
          <w:rtl/>
        </w:rPr>
      </w:pPr>
      <w:r w:rsidRPr="0013088E">
        <w:rPr>
          <w:rFonts w:cs="David" w:hint="cs"/>
          <w:sz w:val="24"/>
          <w:szCs w:val="24"/>
          <w:rtl/>
        </w:rPr>
        <w:t>לפי החישוב:</w:t>
      </w:r>
    </w:p>
    <w:p w:rsidR="00F65CAC" w:rsidRPr="0013088E" w:rsidRDefault="00F65CAC" w:rsidP="0013088E">
      <w:pPr>
        <w:autoSpaceDE w:val="0"/>
        <w:autoSpaceDN w:val="0"/>
        <w:adjustRightInd w:val="0"/>
        <w:spacing w:after="0"/>
        <w:ind w:left="-1389"/>
        <w:jc w:val="both"/>
        <w:rPr>
          <w:rFonts w:cs="David"/>
          <w:sz w:val="24"/>
          <w:szCs w:val="24"/>
          <w:rtl/>
        </w:rPr>
      </w:pPr>
    </w:p>
    <w:p w:rsidR="00F65CAC" w:rsidRPr="0013088E" w:rsidRDefault="00F65CAC" w:rsidP="0013088E">
      <w:pPr>
        <w:autoSpaceDE w:val="0"/>
        <w:autoSpaceDN w:val="0"/>
        <w:adjustRightInd w:val="0"/>
        <w:spacing w:after="0"/>
        <w:ind w:left="-1389" w:right="142"/>
        <w:jc w:val="both"/>
        <w:rPr>
          <w:rFonts w:cs="David"/>
          <w:sz w:val="24"/>
          <w:szCs w:val="24"/>
          <w:rtl/>
        </w:rPr>
      </w:pPr>
      <w:r w:rsidRPr="0013088E">
        <w:rPr>
          <w:rFonts w:cs="David" w:hint="cs"/>
          <w:sz w:val="24"/>
          <w:szCs w:val="24"/>
          <w:rtl/>
        </w:rPr>
        <w:t>חצי (בשל הגביה) מ- 7343 תיקים של אמהות עובדות * 512 ₪ קיזוז * 12 חודשים</w:t>
      </w:r>
    </w:p>
    <w:p w:rsidR="00F65CAC" w:rsidRPr="0013088E" w:rsidRDefault="00F65CAC" w:rsidP="0013088E">
      <w:pPr>
        <w:autoSpaceDE w:val="0"/>
        <w:autoSpaceDN w:val="0"/>
        <w:adjustRightInd w:val="0"/>
        <w:spacing w:after="0"/>
        <w:ind w:left="-1389" w:right="142"/>
        <w:jc w:val="both"/>
        <w:rPr>
          <w:rFonts w:cs="David"/>
          <w:sz w:val="24"/>
          <w:szCs w:val="24"/>
          <w:rtl/>
        </w:rPr>
      </w:pPr>
    </w:p>
    <w:p w:rsidR="00D24974" w:rsidRPr="0013088E" w:rsidRDefault="00D24974" w:rsidP="0013088E">
      <w:pPr>
        <w:autoSpaceDE w:val="0"/>
        <w:autoSpaceDN w:val="0"/>
        <w:adjustRightInd w:val="0"/>
        <w:spacing w:after="0"/>
        <w:ind w:left="-1389" w:right="142"/>
        <w:jc w:val="both"/>
        <w:rPr>
          <w:rFonts w:cs="David"/>
          <w:b/>
          <w:bCs/>
          <w:sz w:val="24"/>
          <w:szCs w:val="24"/>
          <w:rtl/>
        </w:rPr>
      </w:pPr>
      <w:r w:rsidRPr="0013088E">
        <w:rPr>
          <w:rFonts w:cs="David" w:hint="cs"/>
          <w:b/>
          <w:bCs/>
          <w:sz w:val="24"/>
          <w:szCs w:val="24"/>
          <w:rtl/>
        </w:rPr>
        <w:t>עלות תקציבית לשנה של 22 מליון ₪</w:t>
      </w:r>
      <w:r w:rsidR="00FC661C" w:rsidRPr="0013088E">
        <w:rPr>
          <w:rFonts w:cs="David" w:hint="cs"/>
          <w:b/>
          <w:bCs/>
          <w:sz w:val="24"/>
          <w:szCs w:val="24"/>
          <w:rtl/>
        </w:rPr>
        <w:t>.</w:t>
      </w:r>
      <w:r w:rsidRPr="0013088E">
        <w:rPr>
          <w:rFonts w:cs="David" w:hint="cs"/>
          <w:b/>
          <w:bCs/>
          <w:sz w:val="24"/>
          <w:szCs w:val="24"/>
          <w:rtl/>
        </w:rPr>
        <w:t xml:space="preserve">  בטוווח הרחוק העלות תקטן.</w:t>
      </w:r>
    </w:p>
    <w:p w:rsidR="0084126E" w:rsidRPr="0013088E" w:rsidRDefault="0084126E" w:rsidP="0013088E">
      <w:pPr>
        <w:autoSpaceDE w:val="0"/>
        <w:autoSpaceDN w:val="0"/>
        <w:adjustRightInd w:val="0"/>
        <w:spacing w:after="0"/>
        <w:ind w:left="-1389" w:right="142"/>
        <w:jc w:val="both"/>
        <w:rPr>
          <w:rFonts w:cs="David"/>
          <w:b/>
          <w:bCs/>
          <w:sz w:val="24"/>
          <w:szCs w:val="24"/>
          <w:rtl/>
        </w:rPr>
      </w:pPr>
    </w:p>
    <w:sectPr w:rsidR="0084126E" w:rsidRPr="0013088E" w:rsidSect="00230322">
      <w:headerReference w:type="even" r:id="rId8"/>
      <w:headerReference w:type="default" r:id="rId9"/>
      <w:footerReference w:type="default" r:id="rId10"/>
      <w:pgSz w:w="11906" w:h="16838"/>
      <w:pgMar w:top="2448" w:right="2405" w:bottom="1152" w:left="1800" w:header="288" w:footer="70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7075" w:rsidRDefault="001C7075" w:rsidP="00E50188">
      <w:pPr>
        <w:spacing w:after="0" w:line="240" w:lineRule="auto"/>
      </w:pPr>
      <w:r>
        <w:separator/>
      </w:r>
    </w:p>
  </w:endnote>
  <w:endnote w:type="continuationSeparator" w:id="0">
    <w:p w:rsidR="001C7075" w:rsidRDefault="001C7075" w:rsidP="00E50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Bold">
    <w:altName w:val="Times New Roman"/>
    <w:panose1 w:val="00000000000000000000"/>
    <w:charset w:val="B1"/>
    <w:family w:val="auto"/>
    <w:notTrueType/>
    <w:pitch w:val="default"/>
    <w:sig w:usb0="00000800"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9EB" w:rsidRDefault="00F834F1" w:rsidP="00230322">
    <w:pPr>
      <w:pStyle w:val="a5"/>
      <w:rPr>
        <w:rtl/>
      </w:rPr>
    </w:pPr>
    <w:r w:rsidRPr="00632EF9">
      <w:rPr>
        <w:sz w:val="24"/>
        <w:rtl/>
      </w:rPr>
      <w:drawing>
        <wp:anchor distT="0" distB="0" distL="114300" distR="114300" simplePos="0" relativeHeight="251679744" behindDoc="1" locked="0" layoutInCell="1" allowOverlap="1" wp14:anchorId="21711E8E" wp14:editId="0BADF4B2">
          <wp:simplePos x="0" y="0"/>
          <wp:positionH relativeFrom="column">
            <wp:posOffset>-935990</wp:posOffset>
          </wp:positionH>
          <wp:positionV relativeFrom="paragraph">
            <wp:posOffset>-2060575</wp:posOffset>
          </wp:positionV>
          <wp:extent cx="950595" cy="527685"/>
          <wp:effectExtent l="0" t="0" r="0" b="0"/>
          <wp:wrapThrough wrapText="bothSides">
            <wp:wrapPolygon edited="0">
              <wp:start x="0" y="0"/>
              <wp:lineTo x="0" y="21054"/>
              <wp:lineTo x="21210" y="21054"/>
              <wp:lineTo x="21210" y="0"/>
              <wp:lineTo x="0" y="0"/>
            </wp:wrapPolygon>
          </wp:wrapThrough>
          <wp:docPr id="34" name="תמונה 3" descr="C:\Users\msnick\Downloads\לוגו מחלקה עדכני 201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nick\Downloads\לוגו מחלקה עדכני 2014 (1).jpg"/>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50595" cy="527685"/>
                  </a:xfrm>
                  <a:prstGeom prst="rect">
                    <a:avLst/>
                  </a:prstGeom>
                  <a:noFill/>
                  <a:ln w="9525">
                    <a:noFill/>
                    <a:miter lim="800000"/>
                    <a:headEnd/>
                    <a:tailEnd/>
                  </a:ln>
                </pic:spPr>
              </pic:pic>
            </a:graphicData>
          </a:graphic>
        </wp:anchor>
      </w:drawing>
    </w:r>
    <w:r w:rsidRPr="0000501C">
      <w:rPr>
        <w:rtl/>
      </w:rPr>
      <w:drawing>
        <wp:anchor distT="0" distB="0" distL="114300" distR="114300" simplePos="0" relativeHeight="251658240" behindDoc="1" locked="0" layoutInCell="1" allowOverlap="1" wp14:anchorId="2B91129A" wp14:editId="778371C9">
          <wp:simplePos x="0" y="0"/>
          <wp:positionH relativeFrom="column">
            <wp:posOffset>-902970</wp:posOffset>
          </wp:positionH>
          <wp:positionV relativeFrom="paragraph">
            <wp:posOffset>-2794000</wp:posOffset>
          </wp:positionV>
          <wp:extent cx="911225" cy="510540"/>
          <wp:effectExtent l="0" t="0" r="0" b="0"/>
          <wp:wrapThrough wrapText="bothSides">
            <wp:wrapPolygon edited="0">
              <wp:start x="0" y="0"/>
              <wp:lineTo x="0" y="20955"/>
              <wp:lineTo x="21224" y="20955"/>
              <wp:lineTo x="21224" y="0"/>
              <wp:lineTo x="0" y="0"/>
            </wp:wrapPolygon>
          </wp:wrapThrough>
          <wp:docPr id="35" name="תמונה 3" descr="C:\Users\msnick\Download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nick\Downloads\image001.png"/>
                  <pic:cNvPicPr>
                    <a:picLocks noChangeAspect="1" noChangeArrowheads="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911225" cy="510540"/>
                  </a:xfrm>
                  <a:prstGeom prst="rect">
                    <a:avLst/>
                  </a:prstGeom>
                  <a:noFill/>
                  <a:ln w="9525">
                    <a:noFill/>
                    <a:miter lim="800000"/>
                    <a:headEnd/>
                    <a:tailEnd/>
                  </a:ln>
                </pic:spPr>
              </pic:pic>
            </a:graphicData>
          </a:graphic>
        </wp:anchor>
      </w:drawing>
    </w:r>
    <w:r w:rsidRPr="0000501C">
      <w:rPr>
        <w:rtl/>
      </w:rPr>
      <w:drawing>
        <wp:anchor distT="0" distB="0" distL="114300" distR="114300" simplePos="0" relativeHeight="251655168" behindDoc="1" locked="0" layoutInCell="1" allowOverlap="1" wp14:anchorId="08B1360B" wp14:editId="1172E771">
          <wp:simplePos x="0" y="0"/>
          <wp:positionH relativeFrom="column">
            <wp:posOffset>-968375</wp:posOffset>
          </wp:positionH>
          <wp:positionV relativeFrom="paragraph">
            <wp:posOffset>-3251200</wp:posOffset>
          </wp:positionV>
          <wp:extent cx="1010920" cy="289560"/>
          <wp:effectExtent l="0" t="0" r="0" b="0"/>
          <wp:wrapThrough wrapText="bothSides">
            <wp:wrapPolygon edited="0">
              <wp:start x="0" y="0"/>
              <wp:lineTo x="0" y="19895"/>
              <wp:lineTo x="21166" y="19895"/>
              <wp:lineTo x="21166" y="0"/>
              <wp:lineTo x="0" y="0"/>
            </wp:wrapPolygon>
          </wp:wrapThrough>
          <wp:docPr id="36" name="תמונה 1" descr="C:\Users\msnick\MY PERSONAL DOC\haravfuks\lev eh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nick\MY PERSONAL DOC\haravfuks\lev ehad.jpg"/>
                  <pic:cNvPicPr>
                    <a:picLocks noChangeAspect="1" noChangeArrowheads="1"/>
                  </pic:cNvPicPr>
                </pic:nvPicPr>
                <pic:blipFill>
                  <a:blip r:embed="rId4">
                    <a:grayscl/>
                    <a:extLst>
                      <a:ext uri="{28A0092B-C50C-407E-A947-70E740481C1C}">
                        <a14:useLocalDpi xmlns:a14="http://schemas.microsoft.com/office/drawing/2010/main" val="0"/>
                      </a:ext>
                    </a:extLst>
                  </a:blip>
                  <a:srcRect/>
                  <a:stretch>
                    <a:fillRect/>
                  </a:stretch>
                </pic:blipFill>
                <pic:spPr bwMode="auto">
                  <a:xfrm>
                    <a:off x="0" y="0"/>
                    <a:ext cx="1010920" cy="289560"/>
                  </a:xfrm>
                  <a:prstGeom prst="rect">
                    <a:avLst/>
                  </a:prstGeom>
                  <a:noFill/>
                  <a:ln w="9525">
                    <a:noFill/>
                    <a:miter lim="800000"/>
                    <a:headEnd/>
                    <a:tailEnd/>
                  </a:ln>
                </pic:spPr>
              </pic:pic>
            </a:graphicData>
          </a:graphic>
        </wp:anchor>
      </w:drawing>
    </w:r>
    <w:r w:rsidR="00BB664F">
      <w:t xml:space="preserve"> </w:t>
    </w:r>
    <w:r w:rsidR="007A39EB">
      <w:drawing>
        <wp:anchor distT="0" distB="0" distL="114300" distR="114300" simplePos="0" relativeHeight="251663360" behindDoc="1" locked="0" layoutInCell="1" allowOverlap="1" wp14:anchorId="00258A4F" wp14:editId="3B37AB47">
          <wp:simplePos x="0" y="0"/>
          <wp:positionH relativeFrom="column">
            <wp:posOffset>-1143000</wp:posOffset>
          </wp:positionH>
          <wp:positionV relativeFrom="paragraph">
            <wp:posOffset>69850</wp:posOffset>
          </wp:positionV>
          <wp:extent cx="7553325" cy="55245"/>
          <wp:effectExtent l="19050" t="0" r="9525" b="0"/>
          <wp:wrapThrough wrapText="bothSides">
            <wp:wrapPolygon edited="0">
              <wp:start x="-54" y="0"/>
              <wp:lineTo x="-54" y="14897"/>
              <wp:lineTo x="21627" y="14897"/>
              <wp:lineTo x="21627" y="0"/>
              <wp:lineTo x="-54" y="0"/>
            </wp:wrapPolygon>
          </wp:wrapThrough>
          <wp:docPr id="37"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ס.jpg"/>
                  <pic:cNvPicPr/>
                </pic:nvPicPr>
                <pic:blipFill>
                  <a:blip r:embed="rId5">
                    <a:extLst>
                      <a:ext uri="{28A0092B-C50C-407E-A947-70E740481C1C}">
                        <a14:useLocalDpi xmlns:a14="http://schemas.microsoft.com/office/drawing/2010/main" val="0"/>
                      </a:ext>
                    </a:extLst>
                  </a:blip>
                  <a:stretch>
                    <a:fillRect/>
                  </a:stretch>
                </pic:blipFill>
                <pic:spPr>
                  <a:xfrm>
                    <a:off x="0" y="0"/>
                    <a:ext cx="7553325" cy="55245"/>
                  </a:xfrm>
                  <a:prstGeom prst="rect">
                    <a:avLst/>
                  </a:prstGeom>
                </pic:spPr>
              </pic:pic>
            </a:graphicData>
          </a:graphic>
        </wp:anchor>
      </w:drawing>
    </w:r>
  </w:p>
  <w:p w:rsidR="003846E6" w:rsidRDefault="007B6227" w:rsidP="00230322">
    <w:pPr>
      <w:pStyle w:val="a5"/>
      <w:rPr>
        <w:rtl/>
      </w:rPr>
    </w:pPr>
    <w:r>
      <w:rPr>
        <w:rFonts w:hint="cs"/>
        <w:rtl/>
      </w:rPr>
      <w:t xml:space="preserve">     052-6436663                        054-6535868                   03-5318895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7075" w:rsidRDefault="001C7075" w:rsidP="00E50188">
      <w:pPr>
        <w:spacing w:after="0" w:line="240" w:lineRule="auto"/>
      </w:pPr>
      <w:r>
        <w:separator/>
      </w:r>
    </w:p>
  </w:footnote>
  <w:footnote w:type="continuationSeparator" w:id="0">
    <w:p w:rsidR="001C7075" w:rsidRDefault="001C7075" w:rsidP="00E501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789" w:rsidRDefault="009500F9">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191B" w:rsidRDefault="00F834F1" w:rsidP="008840F9">
    <w:pPr>
      <w:pStyle w:val="a3"/>
    </w:pPr>
    <w:r>
      <w:rPr>
        <w:noProof/>
        <w:sz w:val="24"/>
        <w:rtl/>
      </w:rPr>
      <w:drawing>
        <wp:anchor distT="0" distB="0" distL="114300" distR="114300" simplePos="0" relativeHeight="251681792" behindDoc="0" locked="0" layoutInCell="1" allowOverlap="1" wp14:anchorId="725AB79B" wp14:editId="1D42BB48">
          <wp:simplePos x="0" y="0"/>
          <wp:positionH relativeFrom="column">
            <wp:posOffset>-899160</wp:posOffset>
          </wp:positionH>
          <wp:positionV relativeFrom="paragraph">
            <wp:posOffset>2560320</wp:posOffset>
          </wp:positionV>
          <wp:extent cx="906780" cy="454025"/>
          <wp:effectExtent l="0" t="0" r="0" b="0"/>
          <wp:wrapNone/>
          <wp:docPr id="27"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לוגו עיריית ירושלים (1).jpg"/>
                  <pic:cNvPicPr/>
                </pic:nvPicPr>
                <pic:blipFill rotWithShape="1">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r="45413"/>
                  <a:stretch/>
                </pic:blipFill>
                <pic:spPr bwMode="auto">
                  <a:xfrm>
                    <a:off x="0" y="0"/>
                    <a:ext cx="906780" cy="454025"/>
                  </a:xfrm>
                  <a:prstGeom prst="rect">
                    <a:avLst/>
                  </a:prstGeom>
                  <a:ln>
                    <a:noFill/>
                  </a:ln>
                  <a:extLst>
                    <a:ext uri="{53640926-AAD7-44D8-BBD7-CCE9431645EC}">
                      <a14:shadowObscured xmlns:a14="http://schemas.microsoft.com/office/drawing/2010/main"/>
                    </a:ext>
                  </a:extLst>
                </pic:spPr>
              </pic:pic>
            </a:graphicData>
          </a:graphic>
        </wp:anchor>
      </w:drawing>
    </w:r>
    <w:r w:rsidR="00C6796D">
      <w:rPr>
        <w:noProof/>
        <w:sz w:val="24"/>
        <w:rtl/>
      </w:rPr>
      <w:drawing>
        <wp:anchor distT="0" distB="0" distL="114300" distR="114300" simplePos="0" relativeHeight="251682816" behindDoc="0" locked="0" layoutInCell="1" allowOverlap="1" wp14:anchorId="24178A4E" wp14:editId="3621A150">
          <wp:simplePos x="0" y="0"/>
          <wp:positionH relativeFrom="column">
            <wp:posOffset>-808355</wp:posOffset>
          </wp:positionH>
          <wp:positionV relativeFrom="paragraph">
            <wp:posOffset>3639185</wp:posOffset>
          </wp:positionV>
          <wp:extent cx="746760" cy="457200"/>
          <wp:effectExtent l="0" t="0" r="0" b="0"/>
          <wp:wrapNone/>
          <wp:docPr id="28"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5"/>
                  <pic:cNvPicPr>
                    <a:picLocks noChangeAspect="1"/>
                  </pic:cNvPicPr>
                </pic:nvPicPr>
                <pic:blipFill>
                  <a:blip r:embed="rId3">
                    <a:grayscl/>
                    <a:extLst>
                      <a:ext uri="{28A0092B-C50C-407E-A947-70E740481C1C}">
                        <a14:useLocalDpi xmlns:a14="http://schemas.microsoft.com/office/drawing/2010/main" val="0"/>
                      </a:ext>
                    </a:extLst>
                  </a:blip>
                  <a:srcRect/>
                  <a:stretch>
                    <a:fillRect/>
                  </a:stretch>
                </pic:blipFill>
                <pic:spPr bwMode="auto">
                  <a:xfrm>
                    <a:off x="0" y="0"/>
                    <a:ext cx="746760" cy="457200"/>
                  </a:xfrm>
                  <a:prstGeom prst="rect">
                    <a:avLst/>
                  </a:prstGeom>
                  <a:noFill/>
                </pic:spPr>
              </pic:pic>
            </a:graphicData>
          </a:graphic>
        </wp:anchor>
      </w:drawing>
    </w:r>
    <w:r w:rsidR="00490C07">
      <w:rPr>
        <w:noProof/>
        <w:sz w:val="24"/>
      </w:rPr>
      <mc:AlternateContent>
        <mc:Choice Requires="wps">
          <w:drawing>
            <wp:anchor distT="0" distB="0" distL="114300" distR="114300" simplePos="0" relativeHeight="251686912" behindDoc="0" locked="0" layoutInCell="1" allowOverlap="1" wp14:anchorId="43363EC6" wp14:editId="1312FB10">
              <wp:simplePos x="0" y="0"/>
              <wp:positionH relativeFrom="column">
                <wp:posOffset>-992505</wp:posOffset>
              </wp:positionH>
              <wp:positionV relativeFrom="paragraph">
                <wp:posOffset>5803265</wp:posOffset>
              </wp:positionV>
              <wp:extent cx="1114425" cy="559435"/>
              <wp:effectExtent l="0" t="0" r="9525" b="0"/>
              <wp:wrapNone/>
              <wp:docPr id="11" name="תיבת טקסט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14425" cy="559435"/>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CC2530" w:rsidRPr="00F25475" w:rsidRDefault="00CC2530" w:rsidP="00CC2530">
                          <w:pPr>
                            <w:jc w:val="center"/>
                            <w:rPr>
                              <w:rFonts w:asciiTheme="minorBidi" w:hAnsiTheme="minorBidi" w:cstheme="minorBidi"/>
                              <w:b/>
                              <w:bCs/>
                              <w:color w:val="943634" w:themeColor="accent2" w:themeShade="BF"/>
                            </w:rPr>
                          </w:pPr>
                          <w:r w:rsidRPr="0000501C">
                            <w:rPr>
                              <w:rFonts w:asciiTheme="minorBidi" w:hAnsiTheme="minorBidi" w:cstheme="minorBidi"/>
                              <w:b/>
                              <w:bCs/>
                              <w:color w:val="A6A6A6" w:themeColor="background1" w:themeShade="A6"/>
                              <w:rtl/>
                            </w:rPr>
                            <w:t>עדינה בר-שלום</w:t>
                          </w:r>
                          <w:r w:rsidRPr="00692D71">
                            <w:rPr>
                              <w:rFonts w:asciiTheme="minorBidi" w:hAnsiTheme="minorBidi"/>
                              <w:b/>
                              <w:bCs/>
                              <w:noProof/>
                              <w:color w:val="943634" w:themeColor="accent2" w:themeShade="BF"/>
                              <w:rtl/>
                            </w:rPr>
                            <w:drawing>
                              <wp:inline distT="0" distB="0" distL="0" distR="0" wp14:anchorId="342DE4FA" wp14:editId="5FB60FFA">
                                <wp:extent cx="931545" cy="238061"/>
                                <wp:effectExtent l="0" t="0" r="0" b="0"/>
                                <wp:docPr id="38" name="תמונה 22" descr="C:\Users\msnick\AppData\Local\Microsoft\Windows\Temporary Internet Files\Content.Word\חתימ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nick\AppData\Local\Microsoft\Windows\Temporary Internet Files\Content.Word\חתימה.jpg"/>
                                        <pic:cNvPicPr>
                                          <a:picLocks noChangeAspect="1" noChangeArrowheads="1"/>
                                        </pic:cNvPicPr>
                                      </pic:nvPicPr>
                                      <pic:blipFill>
                                        <a:blip r:embed="rId4">
                                          <a:grayscl/>
                                          <a:extLst>
                                            <a:ext uri="{BEBA8EAE-BF5A-486C-A8C5-ECC9F3942E4B}">
                                              <a14:imgProps xmlns:a14="http://schemas.microsoft.com/office/drawing/2010/main">
                                                <a14:imgLayer r:embed="rId5">
                                                  <a14:imgEffect>
                                                    <a14:saturation sat="400000"/>
                                                  </a14:imgEffect>
                                                  <a14:imgEffect>
                                                    <a14:brightnessContrast bright="-20000" contrast="40000"/>
                                                  </a14:imgEffect>
                                                </a14:imgLayer>
                                              </a14:imgProps>
                                            </a:ext>
                                          </a:extLst>
                                        </a:blip>
                                        <a:srcRect/>
                                        <a:stretch>
                                          <a:fillRect/>
                                        </a:stretch>
                                      </pic:blipFill>
                                      <pic:spPr bwMode="auto">
                                        <a:xfrm>
                                          <a:off x="0" y="0"/>
                                          <a:ext cx="931545" cy="23806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363EC6" id="_x0000_t202" coordsize="21600,21600" o:spt="202" path="m,l,21600r21600,l21600,xe">
              <v:stroke joinstyle="miter"/>
              <v:path gradientshapeok="t" o:connecttype="rect"/>
            </v:shapetype>
            <v:shape id="תיבת טקסט 11" o:spid="_x0000_s1026" type="#_x0000_t202" style="position:absolute;left:0;text-align:left;margin-left:-78.15pt;margin-top:456.95pt;width:87.75pt;height:4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" fillcolor="white [3201]" stroked="f" strokeweight=".5pt">
              <v:path arrowok="t"/>
              <v:textbox>
                <w:txbxContent>
                  <w:p w:rsidR="00CC2530" w:rsidRPr="00F25475" w:rsidRDefault="00CC2530" w:rsidP="00CC2530">
                    <w:pPr>
                      <w:jc w:val="center"/>
                      <w:rPr>
                        <w:rFonts w:asciiTheme="minorBidi" w:hAnsiTheme="minorBidi" w:cstheme="minorBidi"/>
                        <w:b/>
                        <w:bCs/>
                        <w:color w:val="943634" w:themeColor="accent2" w:themeShade="BF"/>
                      </w:rPr>
                    </w:pPr>
                    <w:r w:rsidRPr="0000501C">
                      <w:rPr>
                        <w:rFonts w:asciiTheme="minorBidi" w:hAnsiTheme="minorBidi" w:cstheme="minorBidi"/>
                        <w:b/>
                        <w:bCs/>
                        <w:color w:val="A6A6A6" w:themeColor="background1" w:themeShade="A6"/>
                        <w:rtl/>
                      </w:rPr>
                      <w:t>עדינה בר-שלום</w:t>
                    </w:r>
                    <w:r w:rsidRPr="00692D71">
                      <w:rPr>
                        <w:rFonts w:asciiTheme="minorBidi" w:hAnsiTheme="minorBidi"/>
                        <w:b/>
                        <w:bCs/>
                        <w:noProof/>
                        <w:color w:val="943634" w:themeColor="accent2" w:themeShade="BF"/>
                        <w:rtl/>
                      </w:rPr>
                      <w:drawing>
                        <wp:inline distT="0" distB="0" distL="0" distR="0" wp14:anchorId="342DE4FA" wp14:editId="5FB60FFA">
                          <wp:extent cx="931545" cy="238061"/>
                          <wp:effectExtent l="0" t="0" r="0" b="0"/>
                          <wp:docPr id="38" name="תמונה 22" descr="C:\Users\msnick\AppData\Local\Microsoft\Windows\Temporary Internet Files\Content.Word\חתימ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snick\AppData\Local\Microsoft\Windows\Temporary Internet Files\Content.Word\חתימה.jpg"/>
                                  <pic:cNvPicPr>
                                    <a:picLocks noChangeAspect="1" noChangeArrowheads="1"/>
                                  </pic:cNvPicPr>
                                </pic:nvPicPr>
                                <pic:blipFill>
                                  <a:blip r:embed="rId4">
                                    <a:grayscl/>
                                    <a:extLst>
                                      <a:ext uri="{BEBA8EAE-BF5A-486C-A8C5-ECC9F3942E4B}">
                                        <a14:imgProps xmlns:a14="http://schemas.microsoft.com/office/drawing/2010/main">
                                          <a14:imgLayer r:embed="rId5">
                                            <a14:imgEffect>
                                              <a14:saturation sat="400000"/>
                                            </a14:imgEffect>
                                            <a14:imgEffect>
                                              <a14:brightnessContrast bright="-20000" contrast="40000"/>
                                            </a14:imgEffect>
                                          </a14:imgLayer>
                                        </a14:imgProps>
                                      </a:ext>
                                    </a:extLst>
                                  </a:blip>
                                  <a:srcRect/>
                                  <a:stretch>
                                    <a:fillRect/>
                                  </a:stretch>
                                </pic:blipFill>
                                <pic:spPr bwMode="auto">
                                  <a:xfrm>
                                    <a:off x="0" y="0"/>
                                    <a:ext cx="931545" cy="238061"/>
                                  </a:xfrm>
                                  <a:prstGeom prst="rect">
                                    <a:avLst/>
                                  </a:prstGeom>
                                  <a:noFill/>
                                  <a:ln w="9525">
                                    <a:noFill/>
                                    <a:miter lim="800000"/>
                                    <a:headEnd/>
                                    <a:tailEnd/>
                                  </a:ln>
                                </pic:spPr>
                              </pic:pic>
                            </a:graphicData>
                          </a:graphic>
                        </wp:inline>
                      </w:drawing>
                    </w:r>
                  </w:p>
                </w:txbxContent>
              </v:textbox>
            </v:shape>
          </w:pict>
        </mc:Fallback>
      </mc:AlternateContent>
    </w:r>
    <w:r w:rsidR="00C6796D">
      <w:rPr>
        <w:noProof/>
        <w:sz w:val="24"/>
        <w:rtl/>
      </w:rPr>
      <w:drawing>
        <wp:anchor distT="0" distB="0" distL="114300" distR="114300" simplePos="0" relativeHeight="251685888" behindDoc="0" locked="0" layoutInCell="1" allowOverlap="1" wp14:anchorId="5A365314" wp14:editId="711DFDEE">
          <wp:simplePos x="0" y="0"/>
          <wp:positionH relativeFrom="column">
            <wp:posOffset>-762635</wp:posOffset>
          </wp:positionH>
          <wp:positionV relativeFrom="paragraph">
            <wp:posOffset>4187825</wp:posOffset>
          </wp:positionV>
          <wp:extent cx="655320" cy="914400"/>
          <wp:effectExtent l="0" t="0" r="0" b="0"/>
          <wp:wrapNone/>
          <wp:docPr id="29"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5"/>
                  <pic:cNvPicPr>
                    <a:picLocks noChangeAspect="1"/>
                  </pic:cNvPicPr>
                </pic:nvPicPr>
                <pic:blipFill>
                  <a:blip r:embed="rId6">
                    <a:grayscl/>
                    <a:extLst>
                      <a:ext uri="{28A0092B-C50C-407E-A947-70E740481C1C}">
                        <a14:useLocalDpi xmlns:a14="http://schemas.microsoft.com/office/drawing/2010/main" val="0"/>
                      </a:ext>
                    </a:extLst>
                  </a:blip>
                  <a:srcRect/>
                  <a:stretch>
                    <a:fillRect/>
                  </a:stretch>
                </pic:blipFill>
                <pic:spPr bwMode="auto">
                  <a:xfrm>
                    <a:off x="0" y="0"/>
                    <a:ext cx="655320" cy="914400"/>
                  </a:xfrm>
                  <a:prstGeom prst="rect">
                    <a:avLst/>
                  </a:prstGeom>
                  <a:noFill/>
                </pic:spPr>
              </pic:pic>
            </a:graphicData>
          </a:graphic>
        </wp:anchor>
      </w:drawing>
    </w:r>
    <w:r w:rsidR="00C6796D">
      <w:rPr>
        <w:noProof/>
        <w:sz w:val="24"/>
        <w:rtl/>
      </w:rPr>
      <w:drawing>
        <wp:anchor distT="0" distB="0" distL="114300" distR="114300" simplePos="0" relativeHeight="251684864" behindDoc="0" locked="0" layoutInCell="1" allowOverlap="1" wp14:anchorId="26A3813C" wp14:editId="69A19251">
          <wp:simplePos x="0" y="0"/>
          <wp:positionH relativeFrom="column">
            <wp:posOffset>-892175</wp:posOffset>
          </wp:positionH>
          <wp:positionV relativeFrom="paragraph">
            <wp:posOffset>5193665</wp:posOffset>
          </wp:positionV>
          <wp:extent cx="914400" cy="518160"/>
          <wp:effectExtent l="0" t="0" r="0" b="0"/>
          <wp:wrapNone/>
          <wp:docPr id="30"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4"/>
                  <pic:cNvPicPr>
                    <a:picLocks noChangeAspect="1"/>
                  </pic:cNvPicPr>
                </pic:nvPicPr>
                <pic:blipFill>
                  <a:blip r:embed="rId7">
                    <a:clrChange>
                      <a:clrFrom>
                        <a:srgbClr val="E6E6E6"/>
                      </a:clrFrom>
                      <a:clrTo>
                        <a:srgbClr val="E6E6E6">
                          <a:alpha val="0"/>
                        </a:srgbClr>
                      </a:clrTo>
                    </a:clrChange>
                    <a:grayscl/>
                    <a:extLst>
                      <a:ext uri="{28A0092B-C50C-407E-A947-70E740481C1C}">
                        <a14:useLocalDpi xmlns:a14="http://schemas.microsoft.com/office/drawing/2010/main" val="0"/>
                      </a:ext>
                    </a:extLst>
                  </a:blip>
                  <a:srcRect l="12831" t="10339" r="11063" b="11707"/>
                  <a:stretch>
                    <a:fillRect/>
                  </a:stretch>
                </pic:blipFill>
                <pic:spPr bwMode="auto">
                  <a:xfrm>
                    <a:off x="0" y="0"/>
                    <a:ext cx="914400" cy="518160"/>
                  </a:xfrm>
                  <a:prstGeom prst="rect">
                    <a:avLst/>
                  </a:prstGeom>
                  <a:noFill/>
                </pic:spPr>
              </pic:pic>
            </a:graphicData>
          </a:graphic>
        </wp:anchor>
      </w:drawing>
    </w:r>
    <w:r w:rsidR="00C6796D">
      <w:rPr>
        <w:noProof/>
        <w:sz w:val="24"/>
        <w:rtl/>
      </w:rPr>
      <w:drawing>
        <wp:anchor distT="0" distB="0" distL="114300" distR="114300" simplePos="0" relativeHeight="251683840" behindDoc="0" locked="0" layoutInCell="1" allowOverlap="1" wp14:anchorId="76771E1D" wp14:editId="52CB45EE">
          <wp:simplePos x="0" y="0"/>
          <wp:positionH relativeFrom="column">
            <wp:posOffset>-793115</wp:posOffset>
          </wp:positionH>
          <wp:positionV relativeFrom="paragraph">
            <wp:posOffset>3090545</wp:posOffset>
          </wp:positionV>
          <wp:extent cx="716280" cy="457200"/>
          <wp:effectExtent l="0" t="0" r="7620" b="0"/>
          <wp:wrapNone/>
          <wp:docPr id="31"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6"/>
                  <pic:cNvPicPr>
                    <a:picLocks noChangeAspect="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716280" cy="457200"/>
                  </a:xfrm>
                  <a:prstGeom prst="rect">
                    <a:avLst/>
                  </a:prstGeom>
                  <a:noFill/>
                </pic:spPr>
              </pic:pic>
            </a:graphicData>
          </a:graphic>
        </wp:anchor>
      </w:drawing>
    </w:r>
    <w:r w:rsidR="00D74E50">
      <w:rPr>
        <w:noProof/>
      </w:rPr>
      <w:drawing>
        <wp:anchor distT="0" distB="0" distL="114300" distR="114300" simplePos="0" relativeHeight="251674624" behindDoc="1" locked="0" layoutInCell="1" allowOverlap="1" wp14:anchorId="5B469DFE" wp14:editId="3F27EDA5">
          <wp:simplePos x="0" y="0"/>
          <wp:positionH relativeFrom="column">
            <wp:posOffset>-1123950</wp:posOffset>
          </wp:positionH>
          <wp:positionV relativeFrom="paragraph">
            <wp:posOffset>-163830</wp:posOffset>
          </wp:positionV>
          <wp:extent cx="7534275" cy="2313940"/>
          <wp:effectExtent l="0" t="0" r="0" b="0"/>
          <wp:wrapThrough wrapText="bothSides">
            <wp:wrapPolygon edited="0">
              <wp:start x="0" y="0"/>
              <wp:lineTo x="0" y="21339"/>
              <wp:lineTo x="21573" y="21339"/>
              <wp:lineTo x="21573" y="0"/>
              <wp:lineTo x="0" y="0"/>
            </wp:wrapPolygon>
          </wp:wrapThrough>
          <wp:docPr id="32"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דף קואליציה 18.10.15-01.jpg"/>
                  <pic:cNvPicPr/>
                </pic:nvPicPr>
                <pic:blipFill>
                  <a:blip r:embed="rId9">
                    <a:extLst>
                      <a:ext uri="{28A0092B-C50C-407E-A947-70E740481C1C}">
                        <a14:useLocalDpi xmlns:a14="http://schemas.microsoft.com/office/drawing/2010/main" val="0"/>
                      </a:ext>
                    </a:extLst>
                  </a:blip>
                  <a:stretch>
                    <a:fillRect/>
                  </a:stretch>
                </pic:blipFill>
                <pic:spPr>
                  <a:xfrm>
                    <a:off x="0" y="0"/>
                    <a:ext cx="7534275" cy="2313940"/>
                  </a:xfrm>
                  <a:prstGeom prst="rect">
                    <a:avLst/>
                  </a:prstGeom>
                </pic:spPr>
              </pic:pic>
            </a:graphicData>
          </a:graphic>
        </wp:anchor>
      </w:drawing>
    </w:r>
    <w:r w:rsidR="00876DFB">
      <w:rPr>
        <w:noProof/>
        <w:rtl/>
      </w:rPr>
      <w:drawing>
        <wp:anchor distT="0" distB="0" distL="114300" distR="114300" simplePos="0" relativeHeight="251661312" behindDoc="1" locked="0" layoutInCell="1" allowOverlap="1" wp14:anchorId="79D49AA5" wp14:editId="6C3DA59F">
          <wp:simplePos x="0" y="0"/>
          <wp:positionH relativeFrom="column">
            <wp:posOffset>-1055370</wp:posOffset>
          </wp:positionH>
          <wp:positionV relativeFrom="paragraph">
            <wp:posOffset>1752600</wp:posOffset>
          </wp:positionV>
          <wp:extent cx="7547610" cy="60960"/>
          <wp:effectExtent l="19050" t="0" r="0" b="0"/>
          <wp:wrapThrough wrapText="bothSides">
            <wp:wrapPolygon edited="0">
              <wp:start x="-55" y="0"/>
              <wp:lineTo x="-55" y="13500"/>
              <wp:lineTo x="21589" y="13500"/>
              <wp:lineTo x="21589" y="0"/>
              <wp:lineTo x="-55" y="0"/>
            </wp:wrapPolygon>
          </wp:wrapThrough>
          <wp:docPr id="33"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פס.jpg"/>
                  <pic:cNvPicPr/>
                </pic:nvPicPr>
                <pic:blipFill>
                  <a:blip r:embed="rId10">
                    <a:extLst>
                      <a:ext uri="{28A0092B-C50C-407E-A947-70E740481C1C}">
                        <a14:useLocalDpi xmlns:a14="http://schemas.microsoft.com/office/drawing/2010/main" val="0"/>
                      </a:ext>
                    </a:extLst>
                  </a:blip>
                  <a:stretch>
                    <a:fillRect/>
                  </a:stretch>
                </pic:blipFill>
                <pic:spPr>
                  <a:xfrm>
                    <a:off x="0" y="0"/>
                    <a:ext cx="7547610" cy="60960"/>
                  </a:xfrm>
                  <a:prstGeom prst="rect">
                    <a:avLst/>
                  </a:prstGeom>
                </pic:spPr>
              </pic:pic>
            </a:graphicData>
          </a:graphic>
        </wp:anchor>
      </w:drawing>
    </w:r>
    <w:r w:rsidR="00490C07">
      <w:rPr>
        <w:noProof/>
      </w:rPr>
      <mc:AlternateContent>
        <mc:Choice Requires="wps">
          <w:drawing>
            <wp:anchor distT="0" distB="0" distL="114300" distR="114300" simplePos="0" relativeHeight="251660288" behindDoc="0" locked="0" layoutInCell="1" allowOverlap="1" wp14:anchorId="1407C45E" wp14:editId="09050A84">
              <wp:simplePos x="0" y="0"/>
              <wp:positionH relativeFrom="column">
                <wp:posOffset>5590540</wp:posOffset>
              </wp:positionH>
              <wp:positionV relativeFrom="paragraph">
                <wp:posOffset>-106045</wp:posOffset>
              </wp:positionV>
              <wp:extent cx="613410" cy="280035"/>
              <wp:effectExtent l="0" t="0" r="0" b="5715"/>
              <wp:wrapNone/>
              <wp:docPr id="5" name="תיבת טקסט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2800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F191B" w:rsidRPr="00E50188" w:rsidRDefault="000F191B" w:rsidP="00BB6E69">
                          <w:pPr>
                            <w:shd w:val="clear" w:color="auto" w:fill="FFFFFF"/>
                            <w:rPr>
                              <w:sz w:val="18"/>
                              <w:szCs w:val="18"/>
                            </w:rPr>
                          </w:pPr>
                          <w:r w:rsidRPr="00E50188">
                            <w:rPr>
                              <w:rFonts w:hint="cs"/>
                              <w:sz w:val="18"/>
                              <w:szCs w:val="18"/>
                              <w:rtl/>
                            </w:rPr>
                            <w:t>בס</w:t>
                          </w:r>
                          <w:r w:rsidRPr="00E50188">
                            <w:rPr>
                              <w:sz w:val="18"/>
                              <w:szCs w:val="18"/>
                              <w:rtl/>
                            </w:rPr>
                            <w:t>"</w:t>
                          </w:r>
                          <w:r w:rsidRPr="00E50188">
                            <w:rPr>
                              <w:rFonts w:hint="cs"/>
                              <w:sz w:val="18"/>
                              <w:szCs w:val="18"/>
                              <w:rtl/>
                            </w:rPr>
                            <w:t>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7C45E" id="תיבת טקסט 6" o:spid="_x0000_s1027" type="#_x0000_t202" style="position:absolute;left:0;text-align:left;margin-left:440.2pt;margin-top:-8.35pt;width:48.3pt;height:2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" stroked="f" strokeweight=".5pt">
              <v:textbox>
                <w:txbxContent>
                  <w:p w:rsidR="000F191B" w:rsidRPr="00E50188" w:rsidRDefault="000F191B" w:rsidP="00BB6E69">
                    <w:pPr>
                      <w:shd w:val="clear" w:color="auto" w:fill="FFFFFF"/>
                      <w:rPr>
                        <w:sz w:val="18"/>
                        <w:szCs w:val="18"/>
                      </w:rPr>
                    </w:pPr>
                    <w:r w:rsidRPr="00E50188">
                      <w:rPr>
                        <w:rFonts w:hint="cs"/>
                        <w:sz w:val="18"/>
                        <w:szCs w:val="18"/>
                        <w:rtl/>
                      </w:rPr>
                      <w:t>בס</w:t>
                    </w:r>
                    <w:r w:rsidRPr="00E50188">
                      <w:rPr>
                        <w:sz w:val="18"/>
                        <w:szCs w:val="18"/>
                        <w:rtl/>
                      </w:rPr>
                      <w:t>"</w:t>
                    </w:r>
                    <w:r w:rsidRPr="00E50188">
                      <w:rPr>
                        <w:rFonts w:hint="cs"/>
                        <w:sz w:val="18"/>
                        <w:szCs w:val="18"/>
                        <w:rtl/>
                      </w:rPr>
                      <w:t>ד</w:t>
                    </w:r>
                  </w:p>
                </w:txbxContent>
              </v:textbox>
            </v:shape>
          </w:pict>
        </mc:Fallback>
      </mc:AlternateContent>
    </w:r>
    <w:r w:rsidR="008A5249">
      <w:rPr>
        <w:rFonts w:hint="cs"/>
        <w:rtl/>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EEE62EC"/>
    <w:multiLevelType w:val="hybridMultilevel"/>
    <w:tmpl w:val="C4CA237A"/>
    <w:lvl w:ilvl="0" w:tplc="84786C06">
      <w:start w:val="7804"/>
      <w:numFmt w:val="bullet"/>
      <w:lvlText w:val="-"/>
      <w:lvlJc w:val="left"/>
      <w:pPr>
        <w:ind w:left="1080" w:hanging="360"/>
      </w:pPr>
      <w:rPr>
        <w:rFonts w:asciiTheme="minorHAnsi" w:eastAsiaTheme="minorHAnsi" w:hAnsiTheme="minorHAnsi" w:cs="David"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45BF0095"/>
    <w:multiLevelType w:val="hybridMultilevel"/>
    <w:tmpl w:val="5BFAE7D2"/>
    <w:lvl w:ilvl="0" w:tplc="1B388258">
      <w:start w:val="1"/>
      <w:numFmt w:val="hebrew1"/>
      <w:lvlText w:val="%1."/>
      <w:lvlJc w:val="left"/>
      <w:pPr>
        <w:ind w:left="720" w:hanging="360"/>
      </w:pPr>
      <w:rPr>
        <w:b w:val="0"/>
        <w:bCs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534B2C19"/>
    <w:multiLevelType w:val="hybridMultilevel"/>
    <w:tmpl w:val="3A7865BC"/>
    <w:lvl w:ilvl="0" w:tplc="19F88770">
      <w:numFmt w:val="bullet"/>
      <w:lvlText w:val="-"/>
      <w:lvlJc w:val="left"/>
      <w:pPr>
        <w:ind w:left="-969" w:hanging="360"/>
      </w:pPr>
      <w:rPr>
        <w:rFonts w:ascii="Calibri" w:eastAsia="Calibri" w:hAnsi="Calibri" w:cs="David" w:hint="default"/>
      </w:rPr>
    </w:lvl>
    <w:lvl w:ilvl="1" w:tplc="04090003" w:tentative="1">
      <w:start w:val="1"/>
      <w:numFmt w:val="bullet"/>
      <w:lvlText w:val="o"/>
      <w:lvlJc w:val="left"/>
      <w:pPr>
        <w:ind w:left="-249" w:hanging="360"/>
      </w:pPr>
      <w:rPr>
        <w:rFonts w:ascii="Courier New" w:hAnsi="Courier New" w:cs="Courier New" w:hint="default"/>
      </w:rPr>
    </w:lvl>
    <w:lvl w:ilvl="2" w:tplc="04090005" w:tentative="1">
      <w:start w:val="1"/>
      <w:numFmt w:val="bullet"/>
      <w:lvlText w:val=""/>
      <w:lvlJc w:val="left"/>
      <w:pPr>
        <w:ind w:left="471" w:hanging="360"/>
      </w:pPr>
      <w:rPr>
        <w:rFonts w:ascii="Wingdings" w:hAnsi="Wingdings" w:hint="default"/>
      </w:rPr>
    </w:lvl>
    <w:lvl w:ilvl="3" w:tplc="04090001" w:tentative="1">
      <w:start w:val="1"/>
      <w:numFmt w:val="bullet"/>
      <w:lvlText w:val=""/>
      <w:lvlJc w:val="left"/>
      <w:pPr>
        <w:ind w:left="1191" w:hanging="360"/>
      </w:pPr>
      <w:rPr>
        <w:rFonts w:ascii="Symbol" w:hAnsi="Symbol" w:hint="default"/>
      </w:rPr>
    </w:lvl>
    <w:lvl w:ilvl="4" w:tplc="04090003" w:tentative="1">
      <w:start w:val="1"/>
      <w:numFmt w:val="bullet"/>
      <w:lvlText w:val="o"/>
      <w:lvlJc w:val="left"/>
      <w:pPr>
        <w:ind w:left="1911" w:hanging="360"/>
      </w:pPr>
      <w:rPr>
        <w:rFonts w:ascii="Courier New" w:hAnsi="Courier New" w:cs="Courier New" w:hint="default"/>
      </w:rPr>
    </w:lvl>
    <w:lvl w:ilvl="5" w:tplc="04090005" w:tentative="1">
      <w:start w:val="1"/>
      <w:numFmt w:val="bullet"/>
      <w:lvlText w:val=""/>
      <w:lvlJc w:val="left"/>
      <w:pPr>
        <w:ind w:left="2631" w:hanging="360"/>
      </w:pPr>
      <w:rPr>
        <w:rFonts w:ascii="Wingdings" w:hAnsi="Wingdings" w:hint="default"/>
      </w:rPr>
    </w:lvl>
    <w:lvl w:ilvl="6" w:tplc="04090001" w:tentative="1">
      <w:start w:val="1"/>
      <w:numFmt w:val="bullet"/>
      <w:lvlText w:val=""/>
      <w:lvlJc w:val="left"/>
      <w:pPr>
        <w:ind w:left="3351" w:hanging="360"/>
      </w:pPr>
      <w:rPr>
        <w:rFonts w:ascii="Symbol" w:hAnsi="Symbol" w:hint="default"/>
      </w:rPr>
    </w:lvl>
    <w:lvl w:ilvl="7" w:tplc="04090003" w:tentative="1">
      <w:start w:val="1"/>
      <w:numFmt w:val="bullet"/>
      <w:lvlText w:val="o"/>
      <w:lvlJc w:val="left"/>
      <w:pPr>
        <w:ind w:left="4071" w:hanging="360"/>
      </w:pPr>
      <w:rPr>
        <w:rFonts w:ascii="Courier New" w:hAnsi="Courier New" w:cs="Courier New" w:hint="default"/>
      </w:rPr>
    </w:lvl>
    <w:lvl w:ilvl="8" w:tplc="04090005" w:tentative="1">
      <w:start w:val="1"/>
      <w:numFmt w:val="bullet"/>
      <w:lvlText w:val=""/>
      <w:lvlJc w:val="left"/>
      <w:pPr>
        <w:ind w:left="4791" w:hanging="360"/>
      </w:pPr>
      <w:rPr>
        <w:rFonts w:ascii="Wingdings" w:hAnsi="Wingdings" w:hint="default"/>
      </w:rPr>
    </w:lvl>
  </w:abstractNum>
  <w:abstractNum w:abstractNumId="3">
    <w:nsid w:val="5F1D2063"/>
    <w:multiLevelType w:val="hybridMultilevel"/>
    <w:tmpl w:val="C914C2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A22763D"/>
    <w:multiLevelType w:val="hybridMultilevel"/>
    <w:tmpl w:val="7222EDD6"/>
    <w:lvl w:ilvl="0" w:tplc="9C2A78F2">
      <w:start w:val="1"/>
      <w:numFmt w:val="hebrew1"/>
      <w:lvlText w:val="%1."/>
      <w:lvlJc w:val="left"/>
      <w:pPr>
        <w:ind w:left="-303" w:hanging="360"/>
      </w:pPr>
      <w:rPr>
        <w:rFonts w:hint="default"/>
        <w:sz w:val="28"/>
        <w:u w:val="none"/>
      </w:rPr>
    </w:lvl>
    <w:lvl w:ilvl="1" w:tplc="04090019" w:tentative="1">
      <w:start w:val="1"/>
      <w:numFmt w:val="lowerLetter"/>
      <w:lvlText w:val="%2."/>
      <w:lvlJc w:val="left"/>
      <w:pPr>
        <w:ind w:left="417" w:hanging="360"/>
      </w:pPr>
    </w:lvl>
    <w:lvl w:ilvl="2" w:tplc="0409001B" w:tentative="1">
      <w:start w:val="1"/>
      <w:numFmt w:val="lowerRoman"/>
      <w:lvlText w:val="%3."/>
      <w:lvlJc w:val="right"/>
      <w:pPr>
        <w:ind w:left="1137" w:hanging="180"/>
      </w:pPr>
    </w:lvl>
    <w:lvl w:ilvl="3" w:tplc="0409000F" w:tentative="1">
      <w:start w:val="1"/>
      <w:numFmt w:val="decimal"/>
      <w:lvlText w:val="%4."/>
      <w:lvlJc w:val="left"/>
      <w:pPr>
        <w:ind w:left="1857" w:hanging="360"/>
      </w:pPr>
    </w:lvl>
    <w:lvl w:ilvl="4" w:tplc="04090019" w:tentative="1">
      <w:start w:val="1"/>
      <w:numFmt w:val="lowerLetter"/>
      <w:lvlText w:val="%5."/>
      <w:lvlJc w:val="left"/>
      <w:pPr>
        <w:ind w:left="2577" w:hanging="360"/>
      </w:pPr>
    </w:lvl>
    <w:lvl w:ilvl="5" w:tplc="0409001B" w:tentative="1">
      <w:start w:val="1"/>
      <w:numFmt w:val="lowerRoman"/>
      <w:lvlText w:val="%6."/>
      <w:lvlJc w:val="right"/>
      <w:pPr>
        <w:ind w:left="3297" w:hanging="180"/>
      </w:pPr>
    </w:lvl>
    <w:lvl w:ilvl="6" w:tplc="0409000F" w:tentative="1">
      <w:start w:val="1"/>
      <w:numFmt w:val="decimal"/>
      <w:lvlText w:val="%7."/>
      <w:lvlJc w:val="left"/>
      <w:pPr>
        <w:ind w:left="4017" w:hanging="360"/>
      </w:pPr>
    </w:lvl>
    <w:lvl w:ilvl="7" w:tplc="04090019" w:tentative="1">
      <w:start w:val="1"/>
      <w:numFmt w:val="lowerLetter"/>
      <w:lvlText w:val="%8."/>
      <w:lvlJc w:val="left"/>
      <w:pPr>
        <w:ind w:left="4737" w:hanging="360"/>
      </w:pPr>
    </w:lvl>
    <w:lvl w:ilvl="8" w:tplc="0409001B" w:tentative="1">
      <w:start w:val="1"/>
      <w:numFmt w:val="lowerRoman"/>
      <w:lvlText w:val="%9."/>
      <w:lvlJc w:val="right"/>
      <w:pPr>
        <w:ind w:left="5457" w:hanging="180"/>
      </w:pPr>
    </w:lvl>
  </w:abstractNum>
  <w:abstractNum w:abstractNumId="5">
    <w:nsid w:val="7E670B94"/>
    <w:multiLevelType w:val="hybridMultilevel"/>
    <w:tmpl w:val="B268C604"/>
    <w:lvl w:ilvl="0" w:tplc="2B4C5456">
      <w:start w:val="1"/>
      <w:numFmt w:val="hebrew1"/>
      <w:lvlText w:val="(%1)"/>
      <w:lvlJc w:val="left"/>
      <w:pPr>
        <w:ind w:left="720" w:hanging="360"/>
      </w:pPr>
      <w:rPr>
        <w:rFonts w:asciiTheme="minorHAnsi" w:eastAsiaTheme="minorHAnsi" w:hAnsiTheme="minorHAnsi" w:cs="David"/>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lvlOverride w:ilvl="2"/>
    <w:lvlOverride w:ilvl="3"/>
    <w:lvlOverride w:ilvl="4"/>
    <w:lvlOverride w:ilvl="5"/>
    <w:lvlOverride w:ilvl="6"/>
    <w:lvlOverride w:ilvl="7"/>
    <w:lvlOverride w:ilvl="8"/>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188"/>
    <w:rsid w:val="0000501C"/>
    <w:rsid w:val="000110CE"/>
    <w:rsid w:val="000417FD"/>
    <w:rsid w:val="000442D8"/>
    <w:rsid w:val="00044427"/>
    <w:rsid w:val="00052291"/>
    <w:rsid w:val="00066D46"/>
    <w:rsid w:val="00077EE1"/>
    <w:rsid w:val="0008562E"/>
    <w:rsid w:val="0009394A"/>
    <w:rsid w:val="00095062"/>
    <w:rsid w:val="000A4961"/>
    <w:rsid w:val="000B1969"/>
    <w:rsid w:val="000B227B"/>
    <w:rsid w:val="000B46F7"/>
    <w:rsid w:val="000C30B6"/>
    <w:rsid w:val="000C73ED"/>
    <w:rsid w:val="000D0706"/>
    <w:rsid w:val="000D4344"/>
    <w:rsid w:val="000D6ACA"/>
    <w:rsid w:val="000D6F5A"/>
    <w:rsid w:val="000E1F50"/>
    <w:rsid w:val="000F11CA"/>
    <w:rsid w:val="000F191B"/>
    <w:rsid w:val="00104566"/>
    <w:rsid w:val="00106B42"/>
    <w:rsid w:val="00117104"/>
    <w:rsid w:val="0013088E"/>
    <w:rsid w:val="00130E80"/>
    <w:rsid w:val="00154D79"/>
    <w:rsid w:val="00155962"/>
    <w:rsid w:val="00166281"/>
    <w:rsid w:val="001764EF"/>
    <w:rsid w:val="00177292"/>
    <w:rsid w:val="00180F83"/>
    <w:rsid w:val="00187908"/>
    <w:rsid w:val="001A4371"/>
    <w:rsid w:val="001B50C6"/>
    <w:rsid w:val="001B7393"/>
    <w:rsid w:val="001C2249"/>
    <w:rsid w:val="001C3294"/>
    <w:rsid w:val="001C5BAE"/>
    <w:rsid w:val="001C7075"/>
    <w:rsid w:val="001D0EC8"/>
    <w:rsid w:val="001D1058"/>
    <w:rsid w:val="001D111E"/>
    <w:rsid w:val="001D7DA3"/>
    <w:rsid w:val="001F3B5E"/>
    <w:rsid w:val="00210447"/>
    <w:rsid w:val="002163A6"/>
    <w:rsid w:val="002164BC"/>
    <w:rsid w:val="00223465"/>
    <w:rsid w:val="002244F1"/>
    <w:rsid w:val="00230322"/>
    <w:rsid w:val="00235F42"/>
    <w:rsid w:val="00237411"/>
    <w:rsid w:val="00246B00"/>
    <w:rsid w:val="00247EC4"/>
    <w:rsid w:val="0025715C"/>
    <w:rsid w:val="0026771E"/>
    <w:rsid w:val="00292BCE"/>
    <w:rsid w:val="00296EAD"/>
    <w:rsid w:val="002A12CA"/>
    <w:rsid w:val="002B381B"/>
    <w:rsid w:val="002C48CF"/>
    <w:rsid w:val="002F1BD4"/>
    <w:rsid w:val="0032018E"/>
    <w:rsid w:val="00322081"/>
    <w:rsid w:val="00325DF0"/>
    <w:rsid w:val="0032627A"/>
    <w:rsid w:val="00337419"/>
    <w:rsid w:val="00351AA2"/>
    <w:rsid w:val="0036389C"/>
    <w:rsid w:val="00384116"/>
    <w:rsid w:val="003846E6"/>
    <w:rsid w:val="00385BA5"/>
    <w:rsid w:val="00390260"/>
    <w:rsid w:val="00391B1E"/>
    <w:rsid w:val="003A23CF"/>
    <w:rsid w:val="003A7D1C"/>
    <w:rsid w:val="003B0ED4"/>
    <w:rsid w:val="003D1C34"/>
    <w:rsid w:val="003E40D9"/>
    <w:rsid w:val="003F0EAF"/>
    <w:rsid w:val="00400651"/>
    <w:rsid w:val="00405845"/>
    <w:rsid w:val="00417567"/>
    <w:rsid w:val="00432DB5"/>
    <w:rsid w:val="0044753C"/>
    <w:rsid w:val="004544FA"/>
    <w:rsid w:val="00475188"/>
    <w:rsid w:val="00490C07"/>
    <w:rsid w:val="004A7B07"/>
    <w:rsid w:val="004A7E08"/>
    <w:rsid w:val="004B67E4"/>
    <w:rsid w:val="004C7A72"/>
    <w:rsid w:val="004E56BC"/>
    <w:rsid w:val="005000E5"/>
    <w:rsid w:val="005074B6"/>
    <w:rsid w:val="00507861"/>
    <w:rsid w:val="0051071E"/>
    <w:rsid w:val="00513344"/>
    <w:rsid w:val="00515DE9"/>
    <w:rsid w:val="0052687E"/>
    <w:rsid w:val="005442A4"/>
    <w:rsid w:val="00545A72"/>
    <w:rsid w:val="00546497"/>
    <w:rsid w:val="00573DB3"/>
    <w:rsid w:val="005B0A53"/>
    <w:rsid w:val="005D1F48"/>
    <w:rsid w:val="005D2E3B"/>
    <w:rsid w:val="005D3881"/>
    <w:rsid w:val="005D6A90"/>
    <w:rsid w:val="005D6EEA"/>
    <w:rsid w:val="005E4CF1"/>
    <w:rsid w:val="005F0086"/>
    <w:rsid w:val="005F2690"/>
    <w:rsid w:val="0061134B"/>
    <w:rsid w:val="006249EB"/>
    <w:rsid w:val="00627408"/>
    <w:rsid w:val="00627FE0"/>
    <w:rsid w:val="00630F5C"/>
    <w:rsid w:val="00632EF9"/>
    <w:rsid w:val="00643789"/>
    <w:rsid w:val="00652279"/>
    <w:rsid w:val="006700F0"/>
    <w:rsid w:val="00670CE9"/>
    <w:rsid w:val="00684215"/>
    <w:rsid w:val="00685DD5"/>
    <w:rsid w:val="00687071"/>
    <w:rsid w:val="006878FB"/>
    <w:rsid w:val="00692D71"/>
    <w:rsid w:val="006960C3"/>
    <w:rsid w:val="006A4734"/>
    <w:rsid w:val="006C4A95"/>
    <w:rsid w:val="006C6731"/>
    <w:rsid w:val="006D6EF5"/>
    <w:rsid w:val="006E0E3F"/>
    <w:rsid w:val="006F0BC5"/>
    <w:rsid w:val="00701795"/>
    <w:rsid w:val="00703EF0"/>
    <w:rsid w:val="00714C61"/>
    <w:rsid w:val="00722006"/>
    <w:rsid w:val="00731221"/>
    <w:rsid w:val="007522A8"/>
    <w:rsid w:val="00764907"/>
    <w:rsid w:val="00764B3B"/>
    <w:rsid w:val="00771C02"/>
    <w:rsid w:val="00780F68"/>
    <w:rsid w:val="007846A2"/>
    <w:rsid w:val="00795537"/>
    <w:rsid w:val="007A2DE7"/>
    <w:rsid w:val="007A39EB"/>
    <w:rsid w:val="007A3B55"/>
    <w:rsid w:val="007B6227"/>
    <w:rsid w:val="007B6D98"/>
    <w:rsid w:val="007E1AF4"/>
    <w:rsid w:val="007E5AA9"/>
    <w:rsid w:val="007F1E6D"/>
    <w:rsid w:val="007F3907"/>
    <w:rsid w:val="008235C7"/>
    <w:rsid w:val="00831356"/>
    <w:rsid w:val="0084044D"/>
    <w:rsid w:val="0084126E"/>
    <w:rsid w:val="00852C36"/>
    <w:rsid w:val="00863306"/>
    <w:rsid w:val="00872901"/>
    <w:rsid w:val="008752E4"/>
    <w:rsid w:val="008753D3"/>
    <w:rsid w:val="00876DFB"/>
    <w:rsid w:val="00882863"/>
    <w:rsid w:val="00882BD0"/>
    <w:rsid w:val="008840F9"/>
    <w:rsid w:val="008A5249"/>
    <w:rsid w:val="008B1EBB"/>
    <w:rsid w:val="008B53BA"/>
    <w:rsid w:val="008E1523"/>
    <w:rsid w:val="009100EE"/>
    <w:rsid w:val="00913DD4"/>
    <w:rsid w:val="00915D42"/>
    <w:rsid w:val="00920C2C"/>
    <w:rsid w:val="00927CDA"/>
    <w:rsid w:val="009368A5"/>
    <w:rsid w:val="009500F9"/>
    <w:rsid w:val="009542AB"/>
    <w:rsid w:val="00965A1A"/>
    <w:rsid w:val="00976D0F"/>
    <w:rsid w:val="00983330"/>
    <w:rsid w:val="009924FE"/>
    <w:rsid w:val="009A1A7C"/>
    <w:rsid w:val="009B3D94"/>
    <w:rsid w:val="009B406C"/>
    <w:rsid w:val="009D1DC7"/>
    <w:rsid w:val="009E18EC"/>
    <w:rsid w:val="009E62EA"/>
    <w:rsid w:val="00A01D54"/>
    <w:rsid w:val="00A06153"/>
    <w:rsid w:val="00A21458"/>
    <w:rsid w:val="00A33ADA"/>
    <w:rsid w:val="00A54673"/>
    <w:rsid w:val="00A63A6B"/>
    <w:rsid w:val="00A70FF2"/>
    <w:rsid w:val="00A76AF9"/>
    <w:rsid w:val="00A82B53"/>
    <w:rsid w:val="00AA176F"/>
    <w:rsid w:val="00AC62B5"/>
    <w:rsid w:val="00AD498C"/>
    <w:rsid w:val="00AD68F8"/>
    <w:rsid w:val="00AD6EE8"/>
    <w:rsid w:val="00AD7933"/>
    <w:rsid w:val="00AF6923"/>
    <w:rsid w:val="00AF7438"/>
    <w:rsid w:val="00B56A6F"/>
    <w:rsid w:val="00B60162"/>
    <w:rsid w:val="00B62174"/>
    <w:rsid w:val="00B66A03"/>
    <w:rsid w:val="00B82FFE"/>
    <w:rsid w:val="00BA0F60"/>
    <w:rsid w:val="00BB268F"/>
    <w:rsid w:val="00BB664F"/>
    <w:rsid w:val="00BB6E69"/>
    <w:rsid w:val="00BE4051"/>
    <w:rsid w:val="00BF1199"/>
    <w:rsid w:val="00BF56B6"/>
    <w:rsid w:val="00C046AA"/>
    <w:rsid w:val="00C054D4"/>
    <w:rsid w:val="00C179BC"/>
    <w:rsid w:val="00C4145B"/>
    <w:rsid w:val="00C4523F"/>
    <w:rsid w:val="00C55663"/>
    <w:rsid w:val="00C57E75"/>
    <w:rsid w:val="00C639D4"/>
    <w:rsid w:val="00C6796D"/>
    <w:rsid w:val="00C74CB3"/>
    <w:rsid w:val="00C8308A"/>
    <w:rsid w:val="00C91799"/>
    <w:rsid w:val="00C9450B"/>
    <w:rsid w:val="00C94F86"/>
    <w:rsid w:val="00CA21BC"/>
    <w:rsid w:val="00CA5DE7"/>
    <w:rsid w:val="00CC2530"/>
    <w:rsid w:val="00CC2A14"/>
    <w:rsid w:val="00CC43FB"/>
    <w:rsid w:val="00CC485A"/>
    <w:rsid w:val="00CC6F79"/>
    <w:rsid w:val="00CE23ED"/>
    <w:rsid w:val="00CF6588"/>
    <w:rsid w:val="00D06CC2"/>
    <w:rsid w:val="00D13F66"/>
    <w:rsid w:val="00D14298"/>
    <w:rsid w:val="00D22A13"/>
    <w:rsid w:val="00D238A1"/>
    <w:rsid w:val="00D23F4F"/>
    <w:rsid w:val="00D24974"/>
    <w:rsid w:val="00D74E50"/>
    <w:rsid w:val="00D7525B"/>
    <w:rsid w:val="00D8365E"/>
    <w:rsid w:val="00DA795F"/>
    <w:rsid w:val="00DB5A8C"/>
    <w:rsid w:val="00DB5D91"/>
    <w:rsid w:val="00E109C4"/>
    <w:rsid w:val="00E34F15"/>
    <w:rsid w:val="00E44DD3"/>
    <w:rsid w:val="00E500F9"/>
    <w:rsid w:val="00E50188"/>
    <w:rsid w:val="00E61569"/>
    <w:rsid w:val="00E753B7"/>
    <w:rsid w:val="00E770A4"/>
    <w:rsid w:val="00EB4B59"/>
    <w:rsid w:val="00EB531C"/>
    <w:rsid w:val="00ED7575"/>
    <w:rsid w:val="00EE13D3"/>
    <w:rsid w:val="00EF497F"/>
    <w:rsid w:val="00F07424"/>
    <w:rsid w:val="00F160EF"/>
    <w:rsid w:val="00F25475"/>
    <w:rsid w:val="00F342BF"/>
    <w:rsid w:val="00F418FE"/>
    <w:rsid w:val="00F54C08"/>
    <w:rsid w:val="00F552E0"/>
    <w:rsid w:val="00F56102"/>
    <w:rsid w:val="00F65CAC"/>
    <w:rsid w:val="00F714DC"/>
    <w:rsid w:val="00F745D8"/>
    <w:rsid w:val="00F834F1"/>
    <w:rsid w:val="00FA2EE9"/>
    <w:rsid w:val="00FB074A"/>
    <w:rsid w:val="00FB0CA6"/>
    <w:rsid w:val="00FC661C"/>
    <w:rsid w:val="00FD2EB2"/>
    <w:rsid w:val="00FD7C80"/>
    <w:rsid w:val="00FE081F"/>
    <w:rsid w:val="00FF4BC8"/>
    <w:rsid w:val="00FF694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E8774554-067E-498A-9670-35CD8CCA8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sz w:val="22"/>
        <w:szCs w:val="22"/>
        <w:lang w:val="en-US" w:eastAsia="en-US" w:bidi="he-IL"/>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153"/>
    <w:pPr>
      <w:bidi/>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E50188"/>
    <w:pPr>
      <w:tabs>
        <w:tab w:val="center" w:pos="4153"/>
        <w:tab w:val="right" w:pos="8306"/>
      </w:tabs>
      <w:spacing w:after="0" w:line="240" w:lineRule="auto"/>
    </w:pPr>
  </w:style>
  <w:style w:type="character" w:customStyle="1" w:styleId="a4">
    <w:name w:val="כותרת עליונה תו"/>
    <w:basedOn w:val="a0"/>
    <w:link w:val="a3"/>
    <w:uiPriority w:val="99"/>
    <w:locked/>
    <w:rsid w:val="00E50188"/>
    <w:rPr>
      <w:rFonts w:cs="Times New Roman"/>
    </w:rPr>
  </w:style>
  <w:style w:type="paragraph" w:styleId="a5">
    <w:name w:val="footer"/>
    <w:basedOn w:val="a"/>
    <w:link w:val="a6"/>
    <w:uiPriority w:val="99"/>
    <w:rsid w:val="00230322"/>
    <w:pPr>
      <w:tabs>
        <w:tab w:val="center" w:pos="4153"/>
        <w:tab w:val="right" w:pos="8306"/>
      </w:tabs>
      <w:spacing w:after="0" w:line="240" w:lineRule="auto"/>
    </w:pPr>
    <w:rPr>
      <w:noProof/>
    </w:rPr>
  </w:style>
  <w:style w:type="character" w:customStyle="1" w:styleId="a6">
    <w:name w:val="כותרת תחתונה תו"/>
    <w:basedOn w:val="a0"/>
    <w:link w:val="a5"/>
    <w:uiPriority w:val="99"/>
    <w:locked/>
    <w:rsid w:val="00230322"/>
    <w:rPr>
      <w:noProof/>
    </w:rPr>
  </w:style>
  <w:style w:type="paragraph" w:styleId="a7">
    <w:name w:val="Balloon Text"/>
    <w:basedOn w:val="a"/>
    <w:link w:val="a8"/>
    <w:uiPriority w:val="99"/>
    <w:semiHidden/>
    <w:unhideWhenUsed/>
    <w:rsid w:val="003846E6"/>
    <w:pPr>
      <w:spacing w:after="0" w:line="240" w:lineRule="auto"/>
    </w:pPr>
    <w:rPr>
      <w:rFonts w:ascii="Tahoma" w:hAnsi="Tahoma" w:cs="Tahoma"/>
      <w:sz w:val="16"/>
      <w:szCs w:val="16"/>
    </w:rPr>
  </w:style>
  <w:style w:type="character" w:customStyle="1" w:styleId="a8">
    <w:name w:val="טקסט בלונים תו"/>
    <w:basedOn w:val="a0"/>
    <w:link w:val="a7"/>
    <w:uiPriority w:val="99"/>
    <w:semiHidden/>
    <w:rsid w:val="003846E6"/>
    <w:rPr>
      <w:rFonts w:ascii="Tahoma" w:hAnsi="Tahoma" w:cs="Tahoma"/>
      <w:sz w:val="16"/>
      <w:szCs w:val="16"/>
    </w:rPr>
  </w:style>
  <w:style w:type="paragraph" w:styleId="a9">
    <w:name w:val="footnote text"/>
    <w:basedOn w:val="a"/>
    <w:link w:val="aa"/>
    <w:uiPriority w:val="99"/>
    <w:semiHidden/>
    <w:unhideWhenUsed/>
    <w:rsid w:val="008B53BA"/>
    <w:pPr>
      <w:spacing w:after="0" w:line="240" w:lineRule="auto"/>
    </w:pPr>
    <w:rPr>
      <w:rFonts w:asciiTheme="minorHAnsi" w:eastAsiaTheme="minorHAnsi" w:hAnsiTheme="minorHAnsi" w:cstheme="minorBidi"/>
      <w:sz w:val="20"/>
      <w:szCs w:val="20"/>
    </w:rPr>
  </w:style>
  <w:style w:type="character" w:customStyle="1" w:styleId="aa">
    <w:name w:val="טקסט הערת שוליים תו"/>
    <w:basedOn w:val="a0"/>
    <w:link w:val="a9"/>
    <w:uiPriority w:val="99"/>
    <w:semiHidden/>
    <w:rsid w:val="008B53BA"/>
    <w:rPr>
      <w:rFonts w:asciiTheme="minorHAnsi" w:eastAsiaTheme="minorHAnsi" w:hAnsiTheme="minorHAnsi" w:cstheme="minorBidi"/>
      <w:sz w:val="20"/>
      <w:szCs w:val="20"/>
    </w:rPr>
  </w:style>
  <w:style w:type="paragraph" w:styleId="ab">
    <w:name w:val="List Paragraph"/>
    <w:basedOn w:val="a"/>
    <w:uiPriority w:val="34"/>
    <w:qFormat/>
    <w:rsid w:val="008B53BA"/>
    <w:pPr>
      <w:ind w:left="720"/>
      <w:contextualSpacing/>
    </w:pPr>
    <w:rPr>
      <w:rFonts w:asciiTheme="minorHAnsi" w:eastAsiaTheme="minorHAnsi" w:hAnsiTheme="minorHAnsi" w:cstheme="minorBidi"/>
    </w:rPr>
  </w:style>
  <w:style w:type="character" w:styleId="ac">
    <w:name w:val="footnote reference"/>
    <w:basedOn w:val="a0"/>
    <w:uiPriority w:val="99"/>
    <w:semiHidden/>
    <w:unhideWhenUsed/>
    <w:rsid w:val="008B53BA"/>
    <w:rPr>
      <w:vertAlign w:val="superscript"/>
    </w:rPr>
  </w:style>
  <w:style w:type="character" w:styleId="ad">
    <w:name w:val="annotation reference"/>
    <w:basedOn w:val="a0"/>
    <w:uiPriority w:val="99"/>
    <w:semiHidden/>
    <w:unhideWhenUsed/>
    <w:rsid w:val="00432DB5"/>
    <w:rPr>
      <w:sz w:val="16"/>
      <w:szCs w:val="16"/>
    </w:rPr>
  </w:style>
  <w:style w:type="paragraph" w:styleId="ae">
    <w:name w:val="annotation text"/>
    <w:basedOn w:val="a"/>
    <w:link w:val="af"/>
    <w:uiPriority w:val="99"/>
    <w:semiHidden/>
    <w:unhideWhenUsed/>
    <w:rsid w:val="00432DB5"/>
    <w:pPr>
      <w:spacing w:line="240" w:lineRule="auto"/>
    </w:pPr>
    <w:rPr>
      <w:sz w:val="20"/>
      <w:szCs w:val="20"/>
    </w:rPr>
  </w:style>
  <w:style w:type="character" w:customStyle="1" w:styleId="af">
    <w:name w:val="טקסט הערה תו"/>
    <w:basedOn w:val="a0"/>
    <w:link w:val="ae"/>
    <w:uiPriority w:val="99"/>
    <w:semiHidden/>
    <w:rsid w:val="00432DB5"/>
    <w:rPr>
      <w:sz w:val="20"/>
      <w:szCs w:val="20"/>
    </w:rPr>
  </w:style>
  <w:style w:type="paragraph" w:styleId="af0">
    <w:name w:val="annotation subject"/>
    <w:basedOn w:val="ae"/>
    <w:next w:val="ae"/>
    <w:link w:val="af1"/>
    <w:uiPriority w:val="99"/>
    <w:semiHidden/>
    <w:unhideWhenUsed/>
    <w:rsid w:val="00432DB5"/>
    <w:rPr>
      <w:b/>
      <w:bCs/>
    </w:rPr>
  </w:style>
  <w:style w:type="character" w:customStyle="1" w:styleId="af1">
    <w:name w:val="נושא הערה תו"/>
    <w:basedOn w:val="af"/>
    <w:link w:val="af0"/>
    <w:uiPriority w:val="99"/>
    <w:semiHidden/>
    <w:rsid w:val="00432DB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6969143">
      <w:bodyDiv w:val="1"/>
      <w:marLeft w:val="0"/>
      <w:marRight w:val="0"/>
      <w:marTop w:val="0"/>
      <w:marBottom w:val="0"/>
      <w:divBdr>
        <w:top w:val="none" w:sz="0" w:space="0" w:color="auto"/>
        <w:left w:val="none" w:sz="0" w:space="0" w:color="auto"/>
        <w:bottom w:val="none" w:sz="0" w:space="0" w:color="auto"/>
        <w:right w:val="none" w:sz="0" w:space="0" w:color="auto"/>
      </w:divBdr>
    </w:div>
    <w:div w:id="1676153090">
      <w:bodyDiv w:val="1"/>
      <w:marLeft w:val="0"/>
      <w:marRight w:val="0"/>
      <w:marTop w:val="0"/>
      <w:marBottom w:val="0"/>
      <w:divBdr>
        <w:top w:val="none" w:sz="0" w:space="0" w:color="auto"/>
        <w:left w:val="none" w:sz="0" w:space="0" w:color="auto"/>
        <w:bottom w:val="none" w:sz="0" w:space="0" w:color="auto"/>
        <w:right w:val="none" w:sz="0" w:space="0" w:color="auto"/>
      </w:divBdr>
    </w:div>
    <w:div w:id="1736704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microsoft.com/office/2007/relationships/hdphoto" Target="media/hdphoto2.wdp"/><Relationship Id="rId1"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11.jpeg"/></Relationships>
</file>

<file path=word/_rels/head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image" Target="media/image2.jpeg"/><Relationship Id="rId7"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1.jpeg"/><Relationship Id="rId6" Type="http://schemas.openxmlformats.org/officeDocument/2006/relationships/image" Target="media/image4.jpeg"/><Relationship Id="rId5" Type="http://schemas.microsoft.com/office/2007/relationships/hdphoto" Target="NULL"/><Relationship Id="rId10" Type="http://schemas.openxmlformats.org/officeDocument/2006/relationships/image" Target="media/image8.jpeg"/><Relationship Id="rId4" Type="http://schemas.openxmlformats.org/officeDocument/2006/relationships/image" Target="media/image3.jpeg"/><Relationship Id="rId9"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AFC31B-067F-41EA-9BD7-A6824BAF3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716</Words>
  <Characters>3583</Characters>
  <Application>Microsoft Office Word</Application>
  <DocSecurity>0</DocSecurity>
  <Lines>29</Lines>
  <Paragraphs>8</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Jerusalem Municipality</Company>
  <LinksUpToDate>false</LinksUpToDate>
  <CharactersWithSpaces>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‏‏משתמש Windows</cp:lastModifiedBy>
  <cp:revision>2</cp:revision>
  <cp:lastPrinted>2016-07-11T20:32:00Z</cp:lastPrinted>
  <dcterms:created xsi:type="dcterms:W3CDTF">2017-02-21T09:41:00Z</dcterms:created>
  <dcterms:modified xsi:type="dcterms:W3CDTF">2017-02-21T09:41:00Z</dcterms:modified>
</cp:coreProperties>
</file>